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14401">
      <w:pPr>
        <w:keepNext w:val="0"/>
        <w:keepLines w:val="0"/>
        <w:pageBreakBefore w:val="0"/>
        <w:kinsoku/>
        <w:wordWrap/>
        <w:overflowPunct/>
        <w:autoSpaceDE/>
        <w:bidi w:val="0"/>
        <w:adjustRightInd/>
        <w:spacing w:beforeAutospacing="0" w:afterAutospacing="0" w:line="560" w:lineRule="exact"/>
        <w:jc w:val="both"/>
        <w:textAlignment w:val="auto"/>
        <w:outlineLvl w:val="0"/>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岑巩县2023年政府决算公开相关情况说明</w:t>
      </w:r>
    </w:p>
    <w:p w14:paraId="4C839B53">
      <w:pPr>
        <w:keepNext w:val="0"/>
        <w:keepLines w:val="0"/>
        <w:pageBreakBefore w:val="0"/>
        <w:kinsoku/>
        <w:wordWrap/>
        <w:overflowPunct/>
        <w:autoSpaceDE/>
        <w:bidi w:val="0"/>
        <w:adjustRightInd/>
        <w:spacing w:beforeAutospacing="0" w:afterAutospacing="0" w:line="560" w:lineRule="exact"/>
        <w:jc w:val="center"/>
        <w:textAlignment w:val="auto"/>
        <w:rPr>
          <w:rFonts w:ascii="Times New Roman" w:hAnsi="Times New Roman" w:eastAsia="华文中宋" w:cs="华文中宋"/>
          <w:b/>
          <w:bCs/>
          <w:color w:val="auto"/>
          <w:sz w:val="36"/>
          <w:szCs w:val="36"/>
          <w:highlight w:val="none"/>
        </w:rPr>
      </w:pPr>
    </w:p>
    <w:p w14:paraId="046DBE87">
      <w:pPr>
        <w:keepNext w:val="0"/>
        <w:keepLines w:val="0"/>
        <w:pageBreakBefore w:val="0"/>
        <w:kinsoku/>
        <w:wordWrap/>
        <w:overflowPunct/>
        <w:autoSpaceDE/>
        <w:bidi w:val="0"/>
        <w:adjustRightIn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Times New Roman" w:hAnsi="Times New Roman" w:eastAsia="华文中宋" w:cs="华文中宋"/>
          <w:b/>
          <w:bCs/>
          <w:color w:val="auto"/>
          <w:sz w:val="36"/>
          <w:szCs w:val="36"/>
          <w:highlight w:val="none"/>
        </w:rPr>
        <w:t>目 录</w:t>
      </w:r>
    </w:p>
    <w:p w14:paraId="4B139D3F">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1.</w:t>
      </w:r>
      <w:r>
        <w:rPr>
          <w:rFonts w:hint="eastAsia" w:ascii="仿宋_GB2312" w:hAnsi="Times New Roman" w:eastAsia="仿宋_GB2312"/>
          <w:color w:val="auto"/>
          <w:sz w:val="32"/>
          <w:szCs w:val="32"/>
          <w:highlight w:val="none"/>
          <w:lang w:val="en-US" w:eastAsia="zh-CN"/>
        </w:rPr>
        <w:fldChar w:fldCharType="begin"/>
      </w:r>
      <w:r>
        <w:rPr>
          <w:rFonts w:hint="eastAsia" w:ascii="仿宋_GB2312" w:hAnsi="Times New Roman" w:eastAsia="仿宋_GB2312"/>
          <w:color w:val="auto"/>
          <w:sz w:val="32"/>
          <w:szCs w:val="32"/>
          <w:highlight w:val="none"/>
          <w:lang w:val="en-US" w:eastAsia="zh-CN"/>
        </w:rPr>
        <w:instrText xml:space="preserve"> HYPERLINK \l _Toc13387 </w:instrText>
      </w:r>
      <w:r>
        <w:rPr>
          <w:rFonts w:hint="eastAsia" w:ascii="仿宋_GB2312" w:hAnsi="Times New Roman" w:eastAsia="仿宋_GB2312"/>
          <w:color w:val="auto"/>
          <w:sz w:val="32"/>
          <w:szCs w:val="32"/>
          <w:highlight w:val="none"/>
          <w:lang w:val="en-US" w:eastAsia="zh-CN"/>
        </w:rPr>
        <w:fldChar w:fldCharType="separate"/>
      </w:r>
      <w:r>
        <w:rPr>
          <w:rFonts w:hint="eastAsia" w:ascii="仿宋_GB2312" w:hAnsi="Times New Roman" w:eastAsia="仿宋_GB2312"/>
          <w:color w:val="auto"/>
          <w:sz w:val="32"/>
          <w:szCs w:val="32"/>
          <w:highlight w:val="none"/>
          <w:lang w:val="en-US" w:eastAsia="zh-CN"/>
        </w:rPr>
        <w:t>关于2023年岑巩县一般公共预算收入决算的说明</w:t>
      </w:r>
      <w:r>
        <w:rPr>
          <w:rFonts w:hint="eastAsia" w:ascii="仿宋_GB2312" w:hAnsi="Times New Roman" w:eastAsia="仿宋_GB2312"/>
          <w:color w:val="auto"/>
          <w:sz w:val="32"/>
          <w:szCs w:val="32"/>
          <w:highlight w:val="none"/>
          <w:lang w:val="en-US" w:eastAsia="zh-CN"/>
        </w:rPr>
        <w:fldChar w:fldCharType="end"/>
      </w:r>
    </w:p>
    <w:p w14:paraId="221CBDFE">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2.</w:t>
      </w:r>
      <w:r>
        <w:rPr>
          <w:rFonts w:hint="eastAsia" w:ascii="仿宋_GB2312" w:hAnsi="Times New Roman" w:eastAsia="仿宋_GB2312"/>
          <w:color w:val="auto"/>
          <w:sz w:val="32"/>
          <w:szCs w:val="32"/>
          <w:highlight w:val="none"/>
          <w:lang w:val="en-US" w:eastAsia="zh-CN"/>
        </w:rPr>
        <w:fldChar w:fldCharType="begin"/>
      </w:r>
      <w:r>
        <w:rPr>
          <w:rFonts w:hint="eastAsia" w:ascii="仿宋_GB2312" w:hAnsi="Times New Roman" w:eastAsia="仿宋_GB2312"/>
          <w:color w:val="auto"/>
          <w:sz w:val="32"/>
          <w:szCs w:val="32"/>
          <w:highlight w:val="none"/>
          <w:lang w:val="en-US" w:eastAsia="zh-CN"/>
        </w:rPr>
        <w:instrText xml:space="preserve"> HYPERLINK \l _Toc30684 </w:instrText>
      </w:r>
      <w:r>
        <w:rPr>
          <w:rFonts w:hint="eastAsia" w:ascii="仿宋_GB2312" w:hAnsi="Times New Roman" w:eastAsia="仿宋_GB2312"/>
          <w:color w:val="auto"/>
          <w:sz w:val="32"/>
          <w:szCs w:val="32"/>
          <w:highlight w:val="none"/>
          <w:lang w:val="en-US" w:eastAsia="zh-CN"/>
        </w:rPr>
        <w:fldChar w:fldCharType="separate"/>
      </w:r>
      <w:r>
        <w:rPr>
          <w:rFonts w:hint="eastAsia" w:ascii="仿宋_GB2312" w:hAnsi="Times New Roman" w:eastAsia="仿宋_GB2312"/>
          <w:color w:val="auto"/>
          <w:sz w:val="32"/>
          <w:szCs w:val="32"/>
          <w:highlight w:val="none"/>
          <w:lang w:val="en-US" w:eastAsia="zh-CN"/>
        </w:rPr>
        <w:t>关于2023年岑巩县一般公共预算支出决算的说明</w:t>
      </w:r>
      <w:r>
        <w:rPr>
          <w:rFonts w:hint="eastAsia" w:ascii="仿宋_GB2312" w:hAnsi="Times New Roman" w:eastAsia="仿宋_GB2312"/>
          <w:color w:val="auto"/>
          <w:sz w:val="32"/>
          <w:szCs w:val="32"/>
          <w:highlight w:val="none"/>
          <w:lang w:val="en-US" w:eastAsia="zh-CN"/>
        </w:rPr>
        <w:fldChar w:fldCharType="end"/>
      </w:r>
    </w:p>
    <w:p w14:paraId="41BECCC5">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3.</w:t>
      </w:r>
      <w:r>
        <w:rPr>
          <w:rFonts w:hint="eastAsia" w:ascii="仿宋_GB2312" w:hAnsi="Times New Roman" w:eastAsia="仿宋_GB2312"/>
          <w:color w:val="auto"/>
          <w:sz w:val="32"/>
          <w:szCs w:val="32"/>
          <w:highlight w:val="none"/>
          <w:lang w:val="en-US" w:eastAsia="zh-CN"/>
        </w:rPr>
        <w:fldChar w:fldCharType="begin"/>
      </w:r>
      <w:r>
        <w:rPr>
          <w:rFonts w:hint="eastAsia" w:ascii="仿宋_GB2312" w:hAnsi="Times New Roman" w:eastAsia="仿宋_GB2312"/>
          <w:color w:val="auto"/>
          <w:sz w:val="32"/>
          <w:szCs w:val="32"/>
          <w:highlight w:val="none"/>
          <w:lang w:val="en-US" w:eastAsia="zh-CN"/>
        </w:rPr>
        <w:instrText xml:space="preserve"> HYPERLINK \l _Toc19487 </w:instrText>
      </w:r>
      <w:r>
        <w:rPr>
          <w:rFonts w:hint="eastAsia" w:ascii="仿宋_GB2312" w:hAnsi="Times New Roman" w:eastAsia="仿宋_GB2312"/>
          <w:color w:val="auto"/>
          <w:sz w:val="32"/>
          <w:szCs w:val="32"/>
          <w:highlight w:val="none"/>
          <w:lang w:val="en-US" w:eastAsia="zh-CN"/>
        </w:rPr>
        <w:fldChar w:fldCharType="separate"/>
      </w:r>
      <w:r>
        <w:rPr>
          <w:rFonts w:hint="eastAsia" w:ascii="仿宋_GB2312" w:hAnsi="Times New Roman" w:eastAsia="仿宋_GB2312"/>
          <w:color w:val="auto"/>
          <w:sz w:val="32"/>
          <w:szCs w:val="32"/>
          <w:highlight w:val="none"/>
          <w:lang w:val="en-US" w:eastAsia="zh-CN"/>
        </w:rPr>
        <w:t xml:space="preserve">关于2023年省州对岑巩县一般公共预算转移支付决算的说明 </w:t>
      </w:r>
      <w:r>
        <w:rPr>
          <w:rFonts w:hint="eastAsia" w:ascii="仿宋_GB2312" w:hAnsi="Times New Roman" w:eastAsia="仿宋_GB2312"/>
          <w:color w:val="auto"/>
          <w:sz w:val="32"/>
          <w:szCs w:val="32"/>
          <w:highlight w:val="none"/>
          <w:lang w:val="en-US" w:eastAsia="zh-CN"/>
        </w:rPr>
        <w:fldChar w:fldCharType="end"/>
      </w:r>
    </w:p>
    <w:p w14:paraId="7AD79E24">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4.</w:t>
      </w:r>
      <w:r>
        <w:rPr>
          <w:rFonts w:hint="eastAsia" w:ascii="仿宋_GB2312" w:hAnsi="Times New Roman" w:eastAsia="仿宋_GB2312"/>
          <w:color w:val="auto"/>
          <w:sz w:val="32"/>
          <w:szCs w:val="32"/>
          <w:highlight w:val="none"/>
          <w:lang w:val="en-US" w:eastAsia="zh-CN"/>
        </w:rPr>
        <w:fldChar w:fldCharType="begin"/>
      </w:r>
      <w:r>
        <w:rPr>
          <w:rFonts w:hint="eastAsia" w:ascii="仿宋_GB2312" w:hAnsi="Times New Roman" w:eastAsia="仿宋_GB2312"/>
          <w:color w:val="auto"/>
          <w:sz w:val="32"/>
          <w:szCs w:val="32"/>
          <w:highlight w:val="none"/>
          <w:lang w:val="en-US" w:eastAsia="zh-CN"/>
        </w:rPr>
        <w:instrText xml:space="preserve"> HYPERLINK \l _Toc13447 </w:instrText>
      </w:r>
      <w:r>
        <w:rPr>
          <w:rFonts w:hint="eastAsia" w:ascii="仿宋_GB2312" w:hAnsi="Times New Roman" w:eastAsia="仿宋_GB2312"/>
          <w:color w:val="auto"/>
          <w:sz w:val="32"/>
          <w:szCs w:val="32"/>
          <w:highlight w:val="none"/>
          <w:lang w:val="en-US" w:eastAsia="zh-CN"/>
        </w:rPr>
        <w:fldChar w:fldCharType="separate"/>
      </w:r>
      <w:r>
        <w:rPr>
          <w:rFonts w:hint="eastAsia" w:ascii="仿宋_GB2312" w:hAnsi="Times New Roman" w:eastAsia="仿宋_GB2312"/>
          <w:color w:val="auto"/>
          <w:sz w:val="32"/>
          <w:szCs w:val="32"/>
          <w:highlight w:val="none"/>
          <w:lang w:val="en-US" w:eastAsia="zh-CN"/>
        </w:rPr>
        <w:t>关于2023年岑巩县政府性基金预算收入决算的说明</w:t>
      </w:r>
      <w:r>
        <w:rPr>
          <w:rFonts w:hint="eastAsia" w:ascii="仿宋_GB2312" w:hAnsi="Times New Roman" w:eastAsia="仿宋_GB2312"/>
          <w:color w:val="auto"/>
          <w:sz w:val="32"/>
          <w:szCs w:val="32"/>
          <w:highlight w:val="none"/>
          <w:lang w:val="en-US" w:eastAsia="zh-CN"/>
        </w:rPr>
        <w:fldChar w:fldCharType="end"/>
      </w:r>
    </w:p>
    <w:p w14:paraId="03282E4C">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5.</w:t>
      </w:r>
      <w:r>
        <w:rPr>
          <w:rFonts w:hint="eastAsia" w:ascii="仿宋_GB2312" w:hAnsi="Times New Roman" w:eastAsia="仿宋_GB2312"/>
          <w:color w:val="auto"/>
          <w:sz w:val="32"/>
          <w:szCs w:val="32"/>
          <w:highlight w:val="none"/>
          <w:lang w:val="en-US" w:eastAsia="zh-CN"/>
        </w:rPr>
        <w:fldChar w:fldCharType="begin"/>
      </w:r>
      <w:r>
        <w:rPr>
          <w:rFonts w:hint="eastAsia" w:ascii="仿宋_GB2312" w:hAnsi="Times New Roman" w:eastAsia="仿宋_GB2312"/>
          <w:color w:val="auto"/>
          <w:sz w:val="32"/>
          <w:szCs w:val="32"/>
          <w:highlight w:val="none"/>
          <w:lang w:val="en-US" w:eastAsia="zh-CN"/>
        </w:rPr>
        <w:instrText xml:space="preserve"> HYPERLINK \l _Toc30183 </w:instrText>
      </w:r>
      <w:r>
        <w:rPr>
          <w:rFonts w:hint="eastAsia" w:ascii="仿宋_GB2312" w:hAnsi="Times New Roman" w:eastAsia="仿宋_GB2312"/>
          <w:color w:val="auto"/>
          <w:sz w:val="32"/>
          <w:szCs w:val="32"/>
          <w:highlight w:val="none"/>
          <w:lang w:val="en-US" w:eastAsia="zh-CN"/>
        </w:rPr>
        <w:fldChar w:fldCharType="separate"/>
      </w:r>
      <w:r>
        <w:rPr>
          <w:rFonts w:hint="eastAsia" w:ascii="仿宋_GB2312" w:hAnsi="Times New Roman" w:eastAsia="仿宋_GB2312"/>
          <w:color w:val="auto"/>
          <w:sz w:val="32"/>
          <w:szCs w:val="32"/>
          <w:highlight w:val="none"/>
          <w:lang w:val="en-US" w:eastAsia="zh-CN"/>
        </w:rPr>
        <w:t>关于2023年岑巩县政府性基金预算支出决算的说明</w:t>
      </w:r>
      <w:r>
        <w:rPr>
          <w:rFonts w:hint="eastAsia" w:ascii="仿宋_GB2312" w:hAnsi="Times New Roman" w:eastAsia="仿宋_GB2312"/>
          <w:color w:val="auto"/>
          <w:sz w:val="32"/>
          <w:szCs w:val="32"/>
          <w:highlight w:val="none"/>
          <w:lang w:val="en-US" w:eastAsia="zh-CN"/>
        </w:rPr>
        <w:fldChar w:fldCharType="end"/>
      </w:r>
    </w:p>
    <w:p w14:paraId="31375430">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6.</w:t>
      </w:r>
      <w:r>
        <w:rPr>
          <w:rFonts w:hint="eastAsia" w:ascii="仿宋_GB2312" w:hAnsi="Times New Roman" w:eastAsia="仿宋_GB2312"/>
          <w:color w:val="auto"/>
          <w:sz w:val="32"/>
          <w:szCs w:val="32"/>
          <w:highlight w:val="none"/>
          <w:lang w:val="en-US" w:eastAsia="zh-CN"/>
        </w:rPr>
        <w:fldChar w:fldCharType="begin"/>
      </w:r>
      <w:r>
        <w:rPr>
          <w:rFonts w:hint="eastAsia" w:ascii="仿宋_GB2312" w:hAnsi="Times New Roman" w:eastAsia="仿宋_GB2312"/>
          <w:color w:val="auto"/>
          <w:sz w:val="32"/>
          <w:szCs w:val="32"/>
          <w:highlight w:val="none"/>
          <w:lang w:val="en-US" w:eastAsia="zh-CN"/>
        </w:rPr>
        <w:instrText xml:space="preserve"> HYPERLINK \l _Toc1244 </w:instrText>
      </w:r>
      <w:r>
        <w:rPr>
          <w:rFonts w:hint="eastAsia" w:ascii="仿宋_GB2312" w:hAnsi="Times New Roman" w:eastAsia="仿宋_GB2312"/>
          <w:color w:val="auto"/>
          <w:sz w:val="32"/>
          <w:szCs w:val="32"/>
          <w:highlight w:val="none"/>
          <w:lang w:val="en-US" w:eastAsia="zh-CN"/>
        </w:rPr>
        <w:fldChar w:fldCharType="separate"/>
      </w:r>
      <w:r>
        <w:rPr>
          <w:rFonts w:hint="eastAsia" w:ascii="仿宋_GB2312" w:hAnsi="Times New Roman" w:eastAsia="仿宋_GB2312"/>
          <w:color w:val="auto"/>
          <w:sz w:val="32"/>
          <w:szCs w:val="32"/>
          <w:highlight w:val="none"/>
          <w:lang w:val="en-US" w:eastAsia="zh-CN"/>
        </w:rPr>
        <w:t>关于2023年省州对岑巩县政府性基金预算转移支付决算的说明</w:t>
      </w:r>
      <w:r>
        <w:rPr>
          <w:rFonts w:hint="eastAsia" w:ascii="仿宋_GB2312" w:hAnsi="Times New Roman" w:eastAsia="仿宋_GB2312"/>
          <w:color w:val="auto"/>
          <w:sz w:val="32"/>
          <w:szCs w:val="32"/>
          <w:highlight w:val="none"/>
          <w:lang w:val="en-US" w:eastAsia="zh-CN"/>
        </w:rPr>
        <w:fldChar w:fldCharType="end"/>
      </w:r>
    </w:p>
    <w:p w14:paraId="6FEFE829">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7.</w:t>
      </w:r>
      <w:r>
        <w:rPr>
          <w:rFonts w:hint="eastAsia" w:ascii="仿宋_GB2312" w:hAnsi="Times New Roman" w:eastAsia="仿宋_GB2312"/>
          <w:color w:val="auto"/>
          <w:sz w:val="32"/>
          <w:szCs w:val="32"/>
          <w:highlight w:val="none"/>
          <w:lang w:val="en-US" w:eastAsia="zh-CN"/>
        </w:rPr>
        <w:fldChar w:fldCharType="begin"/>
      </w:r>
      <w:r>
        <w:rPr>
          <w:rFonts w:hint="eastAsia" w:ascii="仿宋_GB2312" w:hAnsi="Times New Roman" w:eastAsia="仿宋_GB2312"/>
          <w:color w:val="auto"/>
          <w:sz w:val="32"/>
          <w:szCs w:val="32"/>
          <w:highlight w:val="none"/>
          <w:lang w:val="en-US" w:eastAsia="zh-CN"/>
        </w:rPr>
        <w:instrText xml:space="preserve"> HYPERLINK \l _Toc16576 </w:instrText>
      </w:r>
      <w:r>
        <w:rPr>
          <w:rFonts w:hint="eastAsia" w:ascii="仿宋_GB2312" w:hAnsi="Times New Roman" w:eastAsia="仿宋_GB2312"/>
          <w:color w:val="auto"/>
          <w:sz w:val="32"/>
          <w:szCs w:val="32"/>
          <w:highlight w:val="none"/>
          <w:lang w:val="en-US" w:eastAsia="zh-CN"/>
        </w:rPr>
        <w:fldChar w:fldCharType="separate"/>
      </w:r>
      <w:r>
        <w:rPr>
          <w:rFonts w:hint="eastAsia" w:ascii="仿宋_GB2312" w:hAnsi="Times New Roman" w:eastAsia="仿宋_GB2312"/>
          <w:color w:val="auto"/>
          <w:sz w:val="32"/>
          <w:szCs w:val="32"/>
          <w:highlight w:val="none"/>
          <w:lang w:val="en-US" w:eastAsia="zh-CN"/>
        </w:rPr>
        <w:t>关于2023年岑巩县国有资本经营预算收支决算的说明</w:t>
      </w:r>
      <w:r>
        <w:rPr>
          <w:rFonts w:hint="eastAsia" w:ascii="仿宋_GB2312" w:hAnsi="Times New Roman" w:eastAsia="仿宋_GB2312"/>
          <w:color w:val="auto"/>
          <w:sz w:val="32"/>
          <w:szCs w:val="32"/>
          <w:highlight w:val="none"/>
          <w:lang w:val="en-US" w:eastAsia="zh-CN"/>
        </w:rPr>
        <w:fldChar w:fldCharType="end"/>
      </w:r>
    </w:p>
    <w:p w14:paraId="5B88FF96">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8.</w:t>
      </w:r>
      <w:r>
        <w:rPr>
          <w:rFonts w:hint="eastAsia" w:ascii="仿宋_GB2312" w:hAnsi="Times New Roman" w:eastAsia="仿宋_GB2312"/>
          <w:color w:val="auto"/>
          <w:sz w:val="32"/>
          <w:szCs w:val="32"/>
          <w:highlight w:val="none"/>
          <w:lang w:val="en-US" w:eastAsia="zh-CN"/>
        </w:rPr>
        <w:fldChar w:fldCharType="begin"/>
      </w:r>
      <w:r>
        <w:rPr>
          <w:rFonts w:hint="eastAsia" w:ascii="仿宋_GB2312" w:hAnsi="Times New Roman" w:eastAsia="仿宋_GB2312"/>
          <w:color w:val="auto"/>
          <w:sz w:val="32"/>
          <w:szCs w:val="32"/>
          <w:highlight w:val="none"/>
          <w:lang w:val="en-US" w:eastAsia="zh-CN"/>
        </w:rPr>
        <w:instrText xml:space="preserve"> HYPERLINK \l _Toc10143 </w:instrText>
      </w:r>
      <w:r>
        <w:rPr>
          <w:rFonts w:hint="eastAsia" w:ascii="仿宋_GB2312" w:hAnsi="Times New Roman" w:eastAsia="仿宋_GB2312"/>
          <w:color w:val="auto"/>
          <w:sz w:val="32"/>
          <w:szCs w:val="32"/>
          <w:highlight w:val="none"/>
          <w:lang w:val="en-US" w:eastAsia="zh-CN"/>
        </w:rPr>
        <w:fldChar w:fldCharType="separate"/>
      </w:r>
      <w:r>
        <w:rPr>
          <w:rFonts w:hint="eastAsia" w:ascii="仿宋_GB2312" w:hAnsi="Times New Roman" w:eastAsia="仿宋_GB2312"/>
          <w:color w:val="auto"/>
          <w:sz w:val="32"/>
          <w:szCs w:val="32"/>
          <w:highlight w:val="none"/>
          <w:lang w:val="en-US" w:eastAsia="zh-CN"/>
        </w:rPr>
        <w:t>关于2023年岑巩县社会保险基金收支决算的说明</w:t>
      </w:r>
      <w:r>
        <w:rPr>
          <w:rFonts w:hint="eastAsia" w:ascii="仿宋_GB2312" w:hAnsi="Times New Roman" w:eastAsia="仿宋_GB2312"/>
          <w:color w:val="auto"/>
          <w:sz w:val="32"/>
          <w:szCs w:val="32"/>
          <w:highlight w:val="none"/>
          <w:lang w:val="en-US" w:eastAsia="zh-CN"/>
        </w:rPr>
        <w:fldChar w:fldCharType="end"/>
      </w:r>
    </w:p>
    <w:p w14:paraId="37BB78A7">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9.关于2023年</w:t>
      </w:r>
      <w:r>
        <w:rPr>
          <w:rFonts w:hint="eastAsia" w:ascii="仿宋_GB2312" w:hAnsi="Times New Roman" w:eastAsia="仿宋_GB2312"/>
          <w:color w:val="auto"/>
          <w:sz w:val="32"/>
          <w:szCs w:val="32"/>
          <w:highlight w:val="none"/>
          <w:lang w:val="en-US" w:eastAsia="zh-CN"/>
        </w:rPr>
        <w:fldChar w:fldCharType="begin"/>
      </w:r>
      <w:r>
        <w:rPr>
          <w:rFonts w:hint="eastAsia" w:ascii="仿宋_GB2312" w:hAnsi="Times New Roman" w:eastAsia="仿宋_GB2312"/>
          <w:color w:val="auto"/>
          <w:sz w:val="32"/>
          <w:szCs w:val="32"/>
          <w:highlight w:val="none"/>
          <w:lang w:val="en-US" w:eastAsia="zh-CN"/>
        </w:rPr>
        <w:instrText xml:space="preserve"> HYPERLINK \l _Toc11603 </w:instrText>
      </w:r>
      <w:r>
        <w:rPr>
          <w:rFonts w:hint="eastAsia" w:ascii="仿宋_GB2312" w:hAnsi="Times New Roman" w:eastAsia="仿宋_GB2312"/>
          <w:color w:val="auto"/>
          <w:sz w:val="32"/>
          <w:szCs w:val="32"/>
          <w:highlight w:val="none"/>
          <w:lang w:val="en-US" w:eastAsia="zh-CN"/>
        </w:rPr>
        <w:fldChar w:fldCharType="separate"/>
      </w:r>
      <w:r>
        <w:rPr>
          <w:rFonts w:hint="eastAsia" w:ascii="仿宋_GB2312" w:hAnsi="Times New Roman" w:eastAsia="仿宋_GB2312"/>
          <w:color w:val="auto"/>
          <w:sz w:val="32"/>
          <w:szCs w:val="32"/>
          <w:highlight w:val="none"/>
          <w:lang w:val="en-US" w:eastAsia="zh-CN"/>
        </w:rPr>
        <w:t>岑巩县债务情况说明</w:t>
      </w:r>
      <w:r>
        <w:rPr>
          <w:rFonts w:hint="eastAsia" w:ascii="仿宋_GB2312" w:hAnsi="Times New Roman" w:eastAsia="仿宋_GB2312"/>
          <w:color w:val="auto"/>
          <w:sz w:val="32"/>
          <w:szCs w:val="32"/>
          <w:highlight w:val="none"/>
          <w:lang w:val="en-US" w:eastAsia="zh-CN"/>
        </w:rPr>
        <w:fldChar w:fldCharType="end"/>
      </w:r>
    </w:p>
    <w:p w14:paraId="2453E9F4">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10.关于2023年岑巩县一般公共预算“三公”经费汇总情况说明</w:t>
      </w:r>
    </w:p>
    <w:p w14:paraId="446A0997">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11.关于2023年岑巩县预算绩效工作</w:t>
      </w:r>
      <w:bookmarkStart w:id="0" w:name="_Toc23491"/>
      <w:r>
        <w:rPr>
          <w:rFonts w:hint="eastAsia" w:ascii="仿宋_GB2312" w:hAnsi="Times New Roman" w:eastAsia="仿宋_GB2312"/>
          <w:color w:val="auto"/>
          <w:sz w:val="32"/>
          <w:szCs w:val="32"/>
          <w:highlight w:val="none"/>
          <w:lang w:val="en-US" w:eastAsia="zh-CN"/>
        </w:rPr>
        <w:t>开展情况说明</w:t>
      </w:r>
      <w:bookmarkEnd w:id="0"/>
    </w:p>
    <w:p w14:paraId="1A45F83A">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名称解释</w:t>
      </w:r>
    </w:p>
    <w:p w14:paraId="3591D73A">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p>
    <w:p w14:paraId="64A6D64D">
      <w:pPr>
        <w:keepNext w:val="0"/>
        <w:keepLines w:val="0"/>
        <w:pageBreakBefore w:val="0"/>
        <w:kinsoku/>
        <w:wordWrap/>
        <w:overflowPunct/>
        <w:autoSpaceDE/>
        <w:bidi w:val="0"/>
        <w:adjustRightInd/>
        <w:spacing w:beforeAutospacing="0" w:afterAutospacing="0" w:line="560" w:lineRule="exact"/>
        <w:ind w:firstLine="640" w:firstLineChars="200"/>
        <w:jc w:val="left"/>
        <w:textAlignment w:val="auto"/>
        <w:outlineLvl w:val="0"/>
        <w:rPr>
          <w:rFonts w:hint="eastAsia" w:ascii="仿宋_GB2312" w:hAnsi="Times New Roman" w:eastAsia="仿宋_GB2312"/>
          <w:color w:val="auto"/>
          <w:sz w:val="32"/>
          <w:szCs w:val="32"/>
          <w:highlight w:val="none"/>
          <w:lang w:val="en-US" w:eastAsia="zh-CN"/>
        </w:rPr>
      </w:pPr>
    </w:p>
    <w:p w14:paraId="10477058">
      <w:pPr>
        <w:pStyle w:val="2"/>
        <w:rPr>
          <w:rFonts w:hint="eastAsia" w:ascii="仿宋_GB2312" w:hAnsi="Times New Roman" w:eastAsia="仿宋_GB2312"/>
          <w:color w:val="auto"/>
          <w:sz w:val="32"/>
          <w:szCs w:val="32"/>
          <w:highlight w:val="none"/>
          <w:lang w:val="en-US" w:eastAsia="zh-CN"/>
        </w:rPr>
      </w:pPr>
    </w:p>
    <w:p w14:paraId="7A6F1BE5">
      <w:pPr>
        <w:pStyle w:val="2"/>
        <w:rPr>
          <w:rFonts w:hint="eastAsia" w:ascii="仿宋_GB2312" w:hAnsi="Times New Roman" w:eastAsia="仿宋_GB2312"/>
          <w:color w:val="auto"/>
          <w:sz w:val="32"/>
          <w:szCs w:val="32"/>
          <w:highlight w:val="none"/>
          <w:lang w:val="en-US" w:eastAsia="zh-CN"/>
        </w:rPr>
      </w:pPr>
    </w:p>
    <w:p w14:paraId="77EB0F7C">
      <w:pPr>
        <w:pStyle w:val="2"/>
        <w:rPr>
          <w:rFonts w:hint="eastAsia" w:ascii="仿宋_GB2312" w:hAnsi="Times New Roman" w:eastAsia="仿宋_GB2312"/>
          <w:color w:val="auto"/>
          <w:sz w:val="32"/>
          <w:szCs w:val="32"/>
          <w:highlight w:val="none"/>
          <w:lang w:val="en-US" w:eastAsia="zh-CN"/>
        </w:rPr>
      </w:pPr>
    </w:p>
    <w:p w14:paraId="14E7F237">
      <w:pPr>
        <w:pStyle w:val="2"/>
        <w:rPr>
          <w:rFonts w:hint="eastAsia" w:ascii="仿宋_GB2312" w:hAnsi="Times New Roman" w:eastAsia="仿宋_GB2312"/>
          <w:color w:val="auto"/>
          <w:sz w:val="32"/>
          <w:szCs w:val="32"/>
          <w:highlight w:val="none"/>
          <w:lang w:val="en-US" w:eastAsia="zh-CN"/>
        </w:rPr>
      </w:pPr>
      <w:bookmarkStart w:id="18" w:name="_GoBack"/>
      <w:bookmarkEnd w:id="18"/>
    </w:p>
    <w:p w14:paraId="463350A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1" w:name="_Toc13387"/>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2023年岑巩县一般公共预算收入    决算的说明</w:t>
      </w:r>
      <w:bookmarkEnd w:id="1"/>
    </w:p>
    <w:p w14:paraId="6E1ACEA4">
      <w:pPr>
        <w:pStyle w:val="15"/>
        <w:keepNext w:val="0"/>
        <w:keepLines w:val="0"/>
        <w:pageBreakBefore w:val="0"/>
        <w:kinsoku/>
        <w:wordWrap/>
        <w:overflowPunct/>
        <w:autoSpaceDE/>
        <w:bidi w:val="0"/>
        <w:adjustRightInd/>
        <w:spacing w:beforeAutospacing="0" w:afterAutospacing="0" w:line="560" w:lineRule="exact"/>
        <w:ind w:firstLine="640" w:firstLineChars="200"/>
        <w:textAlignment w:val="auto"/>
        <w:rPr>
          <w:rFonts w:hint="eastAsia" w:ascii="仿宋_GB2312" w:eastAsia="仿宋_GB2312"/>
          <w:sz w:val="32"/>
          <w:szCs w:val="32"/>
        </w:rPr>
      </w:pPr>
    </w:p>
    <w:p w14:paraId="70C0009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宋体" w:eastAsia="仿宋_GB2312"/>
          <w:sz w:val="32"/>
          <w:szCs w:val="32"/>
        </w:rPr>
      </w:pPr>
      <w:r>
        <w:rPr>
          <w:rFonts w:hint="default" w:ascii="Times New Roman" w:hAnsi="Times New Roman" w:eastAsia="仿宋_GB2312" w:cs="Times New Roman"/>
          <w:b w:val="0"/>
          <w:i w:val="0"/>
          <w:caps w:val="0"/>
          <w:color w:val="auto"/>
          <w:spacing w:val="0"/>
          <w:w w:val="100"/>
          <w:sz w:val="32"/>
          <w:szCs w:val="32"/>
          <w:highlight w:val="none"/>
        </w:rPr>
        <w:t>202</w:t>
      </w:r>
      <w:r>
        <w:rPr>
          <w:rFonts w:hint="eastAsia" w:ascii="Times New Roman" w:hAnsi="Times New Roman" w:eastAsia="仿宋_GB2312" w:cs="Times New Roman"/>
          <w:b w:val="0"/>
          <w:i w:val="0"/>
          <w:caps w:val="0"/>
          <w:color w:val="auto"/>
          <w:spacing w:val="0"/>
          <w:w w:val="100"/>
          <w:sz w:val="32"/>
          <w:szCs w:val="32"/>
          <w:highlight w:val="none"/>
          <w:lang w:val="en-US" w:eastAsia="zh-CN"/>
        </w:rPr>
        <w:t>3</w:t>
      </w:r>
      <w:r>
        <w:rPr>
          <w:rFonts w:hint="default" w:ascii="Times New Roman" w:hAnsi="Times New Roman" w:eastAsia="仿宋_GB2312" w:cs="Times New Roman"/>
          <w:b w:val="0"/>
          <w:i w:val="0"/>
          <w:caps w:val="0"/>
          <w:color w:val="auto"/>
          <w:spacing w:val="0"/>
          <w:w w:val="100"/>
          <w:sz w:val="32"/>
          <w:szCs w:val="32"/>
          <w:highlight w:val="none"/>
        </w:rPr>
        <w:t>年，一般公共预算收入</w:t>
      </w:r>
      <w:r>
        <w:rPr>
          <w:rFonts w:hint="eastAsia" w:ascii="Times New Roman" w:hAnsi="Times New Roman" w:eastAsia="仿宋_GB2312" w:cs="Times New Roman"/>
          <w:b w:val="0"/>
          <w:i w:val="0"/>
          <w:caps w:val="0"/>
          <w:color w:val="auto"/>
          <w:spacing w:val="0"/>
          <w:w w:val="100"/>
          <w:sz w:val="32"/>
          <w:szCs w:val="32"/>
          <w:highlight w:val="none"/>
          <w:lang w:eastAsia="zh-CN"/>
        </w:rPr>
        <w:t>自然口径完成</w:t>
      </w:r>
      <w:r>
        <w:rPr>
          <w:rFonts w:hint="eastAsia" w:ascii="Times New Roman" w:hAnsi="Times New Roman" w:eastAsia="仿宋_GB2312" w:cs="Times New Roman"/>
          <w:color w:val="auto"/>
          <w:w w:val="100"/>
          <w:sz w:val="32"/>
          <w:szCs w:val="32"/>
          <w:highlight w:val="none"/>
          <w:lang w:val="en-US" w:eastAsia="zh-CN"/>
        </w:rPr>
        <w:t>25799</w:t>
      </w:r>
      <w:r>
        <w:rPr>
          <w:rFonts w:hint="default" w:ascii="Times New Roman" w:hAnsi="Times New Roman" w:eastAsia="仿宋_GB2312" w:cs="Times New Roman"/>
          <w:color w:val="auto"/>
          <w:w w:val="100"/>
          <w:sz w:val="32"/>
          <w:szCs w:val="32"/>
          <w:highlight w:val="none"/>
          <w:lang w:val="en-US" w:eastAsia="zh-CN"/>
        </w:rPr>
        <w:t>万元，</w:t>
      </w:r>
      <w:r>
        <w:rPr>
          <w:rFonts w:hint="default" w:ascii="Times New Roman" w:hAnsi="Times New Roman" w:eastAsia="仿宋_GB2312" w:cs="Times New Roman"/>
          <w:b w:val="0"/>
          <w:i w:val="0"/>
          <w:caps w:val="0"/>
          <w:color w:val="auto"/>
          <w:spacing w:val="0"/>
          <w:w w:val="100"/>
          <w:sz w:val="32"/>
          <w:szCs w:val="32"/>
          <w:highlight w:val="none"/>
        </w:rPr>
        <w:t>完成调整预算数</w:t>
      </w:r>
      <w:r>
        <w:rPr>
          <w:rFonts w:hint="eastAsia" w:ascii="Times New Roman" w:hAnsi="Times New Roman" w:eastAsia="仿宋_GB2312" w:cs="Times New Roman"/>
          <w:b w:val="0"/>
          <w:i w:val="0"/>
          <w:caps w:val="0"/>
          <w:color w:val="auto"/>
          <w:spacing w:val="0"/>
          <w:w w:val="100"/>
          <w:sz w:val="32"/>
          <w:szCs w:val="32"/>
          <w:highlight w:val="none"/>
          <w:lang w:val="en-US" w:eastAsia="zh-CN"/>
        </w:rPr>
        <w:t>25343</w:t>
      </w:r>
      <w:r>
        <w:rPr>
          <w:rFonts w:hint="default" w:ascii="Times New Roman" w:hAnsi="Times New Roman" w:eastAsia="仿宋_GB2312" w:cs="Times New Roman"/>
          <w:b w:val="0"/>
          <w:i w:val="0"/>
          <w:caps w:val="0"/>
          <w:color w:val="auto"/>
          <w:spacing w:val="0"/>
          <w:w w:val="100"/>
          <w:sz w:val="32"/>
          <w:szCs w:val="32"/>
          <w:highlight w:val="none"/>
          <w:lang w:val="en-US" w:eastAsia="zh-CN"/>
        </w:rPr>
        <w:t>万元</w:t>
      </w:r>
      <w:r>
        <w:rPr>
          <w:rFonts w:hint="default" w:ascii="Times New Roman" w:hAnsi="Times New Roman" w:eastAsia="仿宋_GB2312" w:cs="Times New Roman"/>
          <w:b w:val="0"/>
          <w:i w:val="0"/>
          <w:caps w:val="0"/>
          <w:color w:val="auto"/>
          <w:spacing w:val="0"/>
          <w:w w:val="100"/>
          <w:sz w:val="32"/>
          <w:szCs w:val="32"/>
          <w:highlight w:val="none"/>
        </w:rPr>
        <w:t>的</w:t>
      </w:r>
      <w:r>
        <w:rPr>
          <w:rFonts w:hint="eastAsia" w:ascii="Times New Roman" w:hAnsi="Times New Roman" w:eastAsia="仿宋_GB2312" w:cs="Times New Roman"/>
          <w:b w:val="0"/>
          <w:i w:val="0"/>
          <w:caps w:val="0"/>
          <w:color w:val="auto"/>
          <w:spacing w:val="0"/>
          <w:w w:val="100"/>
          <w:sz w:val="32"/>
          <w:szCs w:val="32"/>
          <w:highlight w:val="none"/>
          <w:lang w:val="en-US" w:eastAsia="zh-CN"/>
        </w:rPr>
        <w:t>101.8</w:t>
      </w:r>
      <w:r>
        <w:rPr>
          <w:rFonts w:hint="default" w:ascii="Times New Roman" w:hAnsi="Times New Roman" w:eastAsia="仿宋_GB2312" w:cs="Times New Roman"/>
          <w:b w:val="0"/>
          <w:i w:val="0"/>
          <w:caps w:val="0"/>
          <w:color w:val="auto"/>
          <w:spacing w:val="0"/>
          <w:w w:val="100"/>
          <w:sz w:val="32"/>
          <w:szCs w:val="32"/>
          <w:highlight w:val="none"/>
        </w:rPr>
        <w:t>%。</w:t>
      </w:r>
      <w:r>
        <w:rPr>
          <w:rFonts w:hint="default" w:ascii="Times New Roman" w:hAnsi="Times New Roman" w:eastAsia="仿宋_GB2312" w:cs="Times New Roman"/>
          <w:color w:val="auto"/>
          <w:w w:val="100"/>
          <w:sz w:val="32"/>
          <w:szCs w:val="32"/>
          <w:highlight w:val="none"/>
          <w:lang w:val="en-US" w:eastAsia="zh-CN"/>
        </w:rPr>
        <w:t>一般公共预算收入同口径完成</w:t>
      </w:r>
      <w:r>
        <w:rPr>
          <w:rFonts w:hint="eastAsia" w:ascii="Times New Roman" w:hAnsi="Times New Roman" w:eastAsia="仿宋_GB2312" w:cs="Times New Roman"/>
          <w:color w:val="auto"/>
          <w:w w:val="100"/>
          <w:sz w:val="32"/>
          <w:szCs w:val="32"/>
          <w:highlight w:val="none"/>
          <w:lang w:val="en-US" w:eastAsia="zh-CN"/>
        </w:rPr>
        <w:t>26157</w:t>
      </w:r>
      <w:r>
        <w:rPr>
          <w:rFonts w:hint="default" w:ascii="Times New Roman" w:hAnsi="Times New Roman" w:eastAsia="仿宋_GB2312" w:cs="Times New Roman"/>
          <w:color w:val="auto"/>
          <w:w w:val="100"/>
          <w:sz w:val="32"/>
          <w:szCs w:val="32"/>
          <w:highlight w:val="none"/>
          <w:lang w:val="en-US" w:eastAsia="zh-CN"/>
        </w:rPr>
        <w:t>万元（增值税留抵退税</w:t>
      </w:r>
      <w:r>
        <w:rPr>
          <w:rFonts w:hint="eastAsia" w:ascii="Times New Roman" w:hAnsi="Times New Roman" w:eastAsia="仿宋_GB2312" w:cs="Times New Roman"/>
          <w:color w:val="auto"/>
          <w:w w:val="100"/>
          <w:sz w:val="32"/>
          <w:szCs w:val="32"/>
          <w:highlight w:val="none"/>
          <w:lang w:val="en-US" w:eastAsia="zh-CN"/>
        </w:rPr>
        <w:t>358</w:t>
      </w:r>
      <w:r>
        <w:rPr>
          <w:rFonts w:hint="default" w:ascii="Times New Roman" w:hAnsi="Times New Roman" w:eastAsia="仿宋_GB2312" w:cs="Times New Roman"/>
          <w:color w:val="auto"/>
          <w:w w:val="100"/>
          <w:sz w:val="32"/>
          <w:szCs w:val="32"/>
          <w:highlight w:val="none"/>
          <w:lang w:val="en-US" w:eastAsia="zh-CN"/>
        </w:rPr>
        <w:t>万元），比上年同期增收</w:t>
      </w:r>
      <w:r>
        <w:rPr>
          <w:rFonts w:hint="eastAsia" w:ascii="Times New Roman" w:hAnsi="Times New Roman" w:eastAsia="仿宋_GB2312" w:cs="Times New Roman"/>
          <w:color w:val="auto"/>
          <w:w w:val="100"/>
          <w:sz w:val="32"/>
          <w:szCs w:val="32"/>
          <w:highlight w:val="none"/>
          <w:lang w:val="en-US" w:eastAsia="zh-CN"/>
        </w:rPr>
        <w:t>3558</w:t>
      </w:r>
      <w:r>
        <w:rPr>
          <w:rFonts w:hint="default" w:ascii="Times New Roman" w:hAnsi="Times New Roman" w:eastAsia="仿宋_GB2312" w:cs="Times New Roman"/>
          <w:color w:val="auto"/>
          <w:w w:val="100"/>
          <w:sz w:val="32"/>
          <w:szCs w:val="32"/>
          <w:highlight w:val="none"/>
          <w:lang w:val="en-US" w:eastAsia="zh-CN"/>
        </w:rPr>
        <w:t>万元，增长</w:t>
      </w:r>
      <w:r>
        <w:rPr>
          <w:rFonts w:hint="eastAsia" w:ascii="Times New Roman" w:hAnsi="Times New Roman" w:eastAsia="仿宋_GB2312" w:cs="Times New Roman"/>
          <w:color w:val="auto"/>
          <w:w w:val="100"/>
          <w:sz w:val="32"/>
          <w:szCs w:val="32"/>
          <w:highlight w:val="none"/>
          <w:lang w:val="en-US" w:eastAsia="zh-CN"/>
        </w:rPr>
        <w:t>15.74</w:t>
      </w:r>
      <w:r>
        <w:rPr>
          <w:rFonts w:hint="default" w:ascii="Times New Roman" w:hAnsi="Times New Roman" w:eastAsia="仿宋_GB2312" w:cs="Times New Roman"/>
          <w:color w:val="auto"/>
          <w:w w:val="100"/>
          <w:sz w:val="32"/>
          <w:szCs w:val="32"/>
          <w:highlight w:val="none"/>
          <w:lang w:val="en-US" w:eastAsia="zh-CN"/>
        </w:rPr>
        <w:t>%</w:t>
      </w:r>
      <w:r>
        <w:rPr>
          <w:rFonts w:hint="eastAsia" w:ascii="Times New Roman" w:hAnsi="Times New Roman" w:eastAsia="仿宋_GB2312" w:cs="Times New Roman"/>
          <w:color w:val="auto"/>
          <w:w w:val="100"/>
          <w:sz w:val="32"/>
          <w:szCs w:val="32"/>
          <w:highlight w:val="none"/>
          <w:lang w:val="en-US" w:eastAsia="zh-CN"/>
        </w:rPr>
        <w:t>。其中：</w:t>
      </w:r>
      <w:r>
        <w:rPr>
          <w:rFonts w:hint="default" w:ascii="Times New Roman" w:hAnsi="Times New Roman" w:eastAsia="仿宋_GB2312" w:cs="Times New Roman"/>
          <w:color w:val="auto"/>
          <w:w w:val="100"/>
          <w:sz w:val="32"/>
          <w:szCs w:val="32"/>
          <w:highlight w:val="none"/>
          <w:lang w:val="en-US" w:eastAsia="zh-CN"/>
        </w:rPr>
        <w:t>税收收入同口径完成</w:t>
      </w:r>
      <w:r>
        <w:rPr>
          <w:rFonts w:hint="eastAsia" w:ascii="Times New Roman" w:hAnsi="Times New Roman" w:eastAsia="仿宋_GB2312" w:cs="Times New Roman"/>
          <w:color w:val="auto"/>
          <w:w w:val="100"/>
          <w:sz w:val="32"/>
          <w:szCs w:val="32"/>
          <w:highlight w:val="none"/>
          <w:lang w:val="en-US" w:eastAsia="zh-CN"/>
        </w:rPr>
        <w:t>13188</w:t>
      </w:r>
      <w:r>
        <w:rPr>
          <w:rFonts w:hint="default" w:ascii="Times New Roman" w:hAnsi="Times New Roman" w:eastAsia="仿宋_GB2312" w:cs="Times New Roman"/>
          <w:color w:val="auto"/>
          <w:w w:val="100"/>
          <w:sz w:val="32"/>
          <w:szCs w:val="32"/>
          <w:highlight w:val="none"/>
          <w:lang w:val="en-US" w:eastAsia="zh-CN"/>
        </w:rPr>
        <w:t>万元（自然口径完成</w:t>
      </w:r>
      <w:r>
        <w:rPr>
          <w:rFonts w:hint="eastAsia" w:ascii="Times New Roman" w:hAnsi="Times New Roman" w:eastAsia="仿宋_GB2312" w:cs="Times New Roman"/>
          <w:color w:val="auto"/>
          <w:w w:val="100"/>
          <w:sz w:val="32"/>
          <w:szCs w:val="32"/>
          <w:highlight w:val="none"/>
          <w:lang w:val="en-US" w:eastAsia="zh-CN"/>
        </w:rPr>
        <w:t>12830</w:t>
      </w:r>
      <w:r>
        <w:rPr>
          <w:rFonts w:hint="default" w:ascii="Times New Roman" w:hAnsi="Times New Roman" w:eastAsia="仿宋_GB2312" w:cs="Times New Roman"/>
          <w:color w:val="auto"/>
          <w:w w:val="100"/>
          <w:sz w:val="32"/>
          <w:szCs w:val="32"/>
          <w:highlight w:val="none"/>
          <w:lang w:val="en-US" w:eastAsia="zh-CN"/>
        </w:rPr>
        <w:t>万元），比上年增收</w:t>
      </w:r>
      <w:r>
        <w:rPr>
          <w:rFonts w:hint="eastAsia" w:ascii="Times New Roman" w:hAnsi="Times New Roman" w:eastAsia="仿宋_GB2312" w:cs="Times New Roman"/>
          <w:color w:val="auto"/>
          <w:w w:val="100"/>
          <w:sz w:val="32"/>
          <w:szCs w:val="32"/>
          <w:highlight w:val="none"/>
          <w:lang w:val="en-US" w:eastAsia="zh-CN"/>
        </w:rPr>
        <w:t>911</w:t>
      </w:r>
      <w:r>
        <w:rPr>
          <w:rFonts w:hint="default" w:ascii="Times New Roman" w:hAnsi="Times New Roman" w:eastAsia="仿宋_GB2312" w:cs="Times New Roman"/>
          <w:color w:val="auto"/>
          <w:w w:val="100"/>
          <w:sz w:val="32"/>
          <w:szCs w:val="32"/>
          <w:highlight w:val="none"/>
          <w:lang w:val="en-US" w:eastAsia="zh-CN"/>
        </w:rPr>
        <w:t>万元，增长</w:t>
      </w:r>
      <w:r>
        <w:rPr>
          <w:rFonts w:hint="eastAsia" w:ascii="Times New Roman" w:hAnsi="Times New Roman" w:eastAsia="仿宋_GB2312" w:cs="Times New Roman"/>
          <w:color w:val="auto"/>
          <w:w w:val="100"/>
          <w:sz w:val="32"/>
          <w:szCs w:val="32"/>
          <w:highlight w:val="none"/>
          <w:lang w:val="en-US" w:eastAsia="zh-CN"/>
        </w:rPr>
        <w:t>7.42</w:t>
      </w:r>
      <w:r>
        <w:rPr>
          <w:rFonts w:hint="default" w:ascii="Times New Roman" w:hAnsi="Times New Roman" w:eastAsia="仿宋_GB2312" w:cs="Times New Roman"/>
          <w:color w:val="auto"/>
          <w:w w:val="10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税收收入占</w:t>
      </w:r>
      <w:r>
        <w:rPr>
          <w:rFonts w:hint="eastAsia" w:ascii="Times New Roman" w:hAnsi="Times New Roman" w:eastAsia="仿宋_GB2312" w:cs="Times New Roman"/>
          <w:color w:val="auto"/>
          <w:sz w:val="32"/>
          <w:szCs w:val="32"/>
          <w:highlight w:val="none"/>
          <w:lang w:val="en-US" w:eastAsia="zh-CN"/>
        </w:rPr>
        <w:t>一般公共预算收入</w:t>
      </w:r>
      <w:r>
        <w:rPr>
          <w:rFonts w:hint="default" w:ascii="Times New Roman" w:hAnsi="Times New Roman" w:eastAsia="仿宋_GB2312" w:cs="Times New Roman"/>
          <w:color w:val="auto"/>
          <w:sz w:val="32"/>
          <w:szCs w:val="32"/>
          <w:highlight w:val="none"/>
          <w:lang w:val="en-US" w:eastAsia="zh-CN"/>
        </w:rPr>
        <w:t>的比重为</w:t>
      </w:r>
      <w:r>
        <w:rPr>
          <w:rFonts w:hint="eastAsia" w:ascii="Times New Roman" w:hAnsi="Times New Roman" w:eastAsia="仿宋_GB2312" w:cs="Times New Roman"/>
          <w:color w:val="auto"/>
          <w:sz w:val="32"/>
          <w:szCs w:val="32"/>
          <w:highlight w:val="none"/>
          <w:lang w:val="en-US" w:eastAsia="zh-CN"/>
        </w:rPr>
        <w:t>50.42</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w w:val="100"/>
          <w:sz w:val="32"/>
          <w:szCs w:val="32"/>
          <w:highlight w:val="none"/>
          <w:lang w:val="en-US" w:eastAsia="zh-CN"/>
        </w:rPr>
        <w:t>非税收入完成</w:t>
      </w:r>
      <w:r>
        <w:rPr>
          <w:rFonts w:hint="eastAsia" w:ascii="Times New Roman" w:hAnsi="Times New Roman" w:eastAsia="仿宋_GB2312" w:cs="Times New Roman"/>
          <w:color w:val="auto"/>
          <w:w w:val="100"/>
          <w:sz w:val="32"/>
          <w:szCs w:val="32"/>
          <w:highlight w:val="none"/>
          <w:lang w:val="en-US" w:eastAsia="zh-CN"/>
        </w:rPr>
        <w:t>12969</w:t>
      </w:r>
      <w:r>
        <w:rPr>
          <w:rFonts w:hint="default" w:ascii="Times New Roman" w:hAnsi="Times New Roman" w:eastAsia="仿宋_GB2312" w:cs="Times New Roman"/>
          <w:color w:val="auto"/>
          <w:w w:val="100"/>
          <w:sz w:val="32"/>
          <w:szCs w:val="32"/>
          <w:highlight w:val="none"/>
          <w:lang w:val="en-US" w:eastAsia="zh-CN"/>
        </w:rPr>
        <w:t>万元，</w:t>
      </w:r>
      <w:r>
        <w:rPr>
          <w:rFonts w:hint="eastAsia" w:ascii="Times New Roman" w:hAnsi="Times New Roman" w:eastAsia="仿宋_GB2312" w:cs="Times New Roman"/>
          <w:color w:val="auto"/>
          <w:w w:val="100"/>
          <w:sz w:val="32"/>
          <w:szCs w:val="32"/>
          <w:highlight w:val="none"/>
          <w:lang w:val="en-US" w:eastAsia="zh-CN"/>
        </w:rPr>
        <w:t>比上年增收2333万元，同比增长21.93%</w:t>
      </w:r>
      <w:r>
        <w:rPr>
          <w:rFonts w:hint="eastAsia" w:ascii="仿宋_GB2312" w:hAnsi="宋体" w:eastAsia="仿宋_GB2312"/>
          <w:sz w:val="32"/>
          <w:szCs w:val="32"/>
        </w:rPr>
        <w:t>。</w:t>
      </w:r>
      <w:r>
        <w:rPr>
          <w:rFonts w:hint="eastAsia" w:ascii="仿宋_GB2312" w:hAnsi="仿宋_GB2312" w:eastAsia="仿宋_GB2312" w:cs="仿宋_GB2312"/>
          <w:sz w:val="32"/>
          <w:szCs w:val="32"/>
          <w:lang w:val="en-US" w:eastAsia="zh-CN"/>
        </w:rPr>
        <w:t>具体情况如下：</w:t>
      </w:r>
    </w:p>
    <w:p w14:paraId="0E50AD9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1.增值税预算数为5100万元，调整预算数为4470万元，决算数为</w:t>
      </w:r>
      <w:r>
        <w:rPr>
          <w:rFonts w:hint="eastAsia" w:ascii="Times New Roman" w:hAnsi="Times New Roman" w:eastAsia="仿宋_GB2312" w:cs="Times New Roman"/>
          <w:color w:val="auto"/>
          <w:w w:val="100"/>
          <w:sz w:val="32"/>
          <w:szCs w:val="32"/>
          <w:highlight w:val="none"/>
          <w:lang w:val="en-US" w:eastAsia="zh-CN"/>
        </w:rPr>
        <w:t>4490</w:t>
      </w:r>
      <w:r>
        <w:rPr>
          <w:rFonts w:hint="default" w:ascii="Times New Roman" w:hAnsi="Times New Roman" w:eastAsia="仿宋_GB2312" w:cs="Times New Roman"/>
          <w:color w:val="auto"/>
          <w:w w:val="100"/>
          <w:sz w:val="32"/>
          <w:szCs w:val="32"/>
          <w:highlight w:val="none"/>
          <w:lang w:val="en-US" w:eastAsia="zh-CN"/>
        </w:rPr>
        <w:t>万元</w:t>
      </w:r>
      <w:r>
        <w:rPr>
          <w:rFonts w:hint="eastAsia" w:ascii="Times New Roman" w:hAnsi="Times New Roman" w:eastAsia="仿宋_GB2312" w:cs="Times New Roman"/>
          <w:color w:val="auto"/>
          <w:w w:val="100"/>
          <w:sz w:val="32"/>
          <w:szCs w:val="32"/>
          <w:highlight w:val="none"/>
          <w:lang w:val="en-US" w:eastAsia="zh-CN"/>
        </w:rPr>
        <w:t>，比上年</w:t>
      </w:r>
      <w:r>
        <w:rPr>
          <w:rFonts w:hint="default" w:ascii="Times New Roman" w:hAnsi="Times New Roman" w:eastAsia="仿宋_GB2312" w:cs="Times New Roman"/>
          <w:color w:val="auto"/>
          <w:w w:val="100"/>
          <w:sz w:val="32"/>
          <w:szCs w:val="32"/>
          <w:highlight w:val="none"/>
          <w:lang w:val="en-US" w:eastAsia="zh-CN"/>
        </w:rPr>
        <w:t>增长</w:t>
      </w:r>
      <w:r>
        <w:rPr>
          <w:rFonts w:hint="eastAsia" w:ascii="Times New Roman" w:hAnsi="Times New Roman" w:eastAsia="仿宋_GB2312" w:cs="Times New Roman"/>
          <w:color w:val="auto"/>
          <w:w w:val="100"/>
          <w:sz w:val="32"/>
          <w:szCs w:val="32"/>
          <w:highlight w:val="none"/>
          <w:lang w:val="en-US" w:eastAsia="zh-CN"/>
        </w:rPr>
        <w:t>11.11</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，主要原因：增值税存量入库增加。</w:t>
      </w:r>
    </w:p>
    <w:p w14:paraId="25EEC0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2.企业所得税预算数为1050万元，调整预算数为955万元，决算数为978万元，为预算数的93%，比上年</w:t>
      </w:r>
      <w:r>
        <w:rPr>
          <w:rFonts w:hint="default" w:ascii="Times New Roman" w:hAnsi="Times New Roman" w:eastAsia="仿宋_GB2312" w:cs="Times New Roman"/>
          <w:color w:val="auto"/>
          <w:w w:val="100"/>
          <w:sz w:val="32"/>
          <w:szCs w:val="32"/>
          <w:highlight w:val="none"/>
          <w:lang w:val="en-US" w:eastAsia="zh-CN"/>
        </w:rPr>
        <w:t>下降</w:t>
      </w:r>
      <w:r>
        <w:rPr>
          <w:rFonts w:hint="eastAsia" w:ascii="Times New Roman" w:hAnsi="Times New Roman" w:eastAsia="仿宋_GB2312" w:cs="Times New Roman"/>
          <w:color w:val="auto"/>
          <w:w w:val="100"/>
          <w:sz w:val="32"/>
          <w:szCs w:val="32"/>
          <w:highlight w:val="none"/>
          <w:lang w:val="en-US" w:eastAsia="zh-CN"/>
        </w:rPr>
        <w:t>7.82</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。减收主要原因是：受</w:t>
      </w:r>
      <w:r>
        <w:rPr>
          <w:rFonts w:hint="eastAsia" w:ascii="仿宋_GB2312" w:hAnsi="仿宋_GB2312" w:eastAsia="仿宋_GB2312" w:cs="仿宋_GB2312"/>
          <w:color w:val="auto"/>
          <w:sz w:val="32"/>
          <w:szCs w:val="32"/>
          <w:lang w:val="en-US" w:eastAsia="zh-CN"/>
        </w:rPr>
        <w:t>经济下行压力影响</w:t>
      </w:r>
      <w:r>
        <w:rPr>
          <w:rFonts w:hint="eastAsia" w:ascii="仿宋_GB2312" w:hAnsi="仿宋_GB2312" w:eastAsia="仿宋_GB2312" w:cs="仿宋_GB2312"/>
          <w:sz w:val="32"/>
          <w:szCs w:val="32"/>
          <w:lang w:val="en-US" w:eastAsia="zh-CN"/>
        </w:rPr>
        <w:t>企业所得税</w:t>
      </w:r>
      <w:r>
        <w:rPr>
          <w:rFonts w:hint="eastAsia" w:ascii="仿宋_GB2312" w:hAnsi="仿宋_GB2312" w:eastAsia="仿宋_GB2312" w:cs="仿宋_GB2312"/>
          <w:color w:val="auto"/>
          <w:sz w:val="32"/>
          <w:szCs w:val="32"/>
          <w:lang w:val="en-US" w:eastAsia="zh-CN"/>
        </w:rPr>
        <w:t>有所下降。</w:t>
      </w:r>
    </w:p>
    <w:p w14:paraId="78DB58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3.个人所得税预算数为420万元，调整预算数为400万元，决算数为446万元，为预算数的106%，比上年</w:t>
      </w:r>
      <w:r>
        <w:rPr>
          <w:rFonts w:hint="default" w:ascii="Times New Roman" w:hAnsi="Times New Roman" w:eastAsia="仿宋_GB2312" w:cs="Times New Roman"/>
          <w:color w:val="auto"/>
          <w:w w:val="100"/>
          <w:sz w:val="32"/>
          <w:szCs w:val="32"/>
          <w:highlight w:val="none"/>
          <w:lang w:val="en-US" w:eastAsia="zh-CN"/>
        </w:rPr>
        <w:t>下降</w:t>
      </w:r>
      <w:r>
        <w:rPr>
          <w:rFonts w:hint="eastAsia" w:ascii="Times New Roman" w:hAnsi="Times New Roman" w:eastAsia="仿宋_GB2312" w:cs="Times New Roman"/>
          <w:color w:val="auto"/>
          <w:w w:val="100"/>
          <w:sz w:val="32"/>
          <w:szCs w:val="32"/>
          <w:highlight w:val="none"/>
          <w:lang w:val="en-US" w:eastAsia="zh-CN"/>
        </w:rPr>
        <w:t>0.22</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。减收主要原因是：受</w:t>
      </w:r>
      <w:r>
        <w:rPr>
          <w:rFonts w:hint="eastAsia" w:ascii="仿宋_GB2312" w:hAnsi="仿宋_GB2312" w:eastAsia="仿宋_GB2312" w:cs="仿宋_GB2312"/>
          <w:color w:val="auto"/>
          <w:sz w:val="32"/>
          <w:szCs w:val="32"/>
          <w:lang w:val="en-US" w:eastAsia="zh-CN"/>
        </w:rPr>
        <w:t>经济下行压力影响</w:t>
      </w:r>
      <w:r>
        <w:rPr>
          <w:rFonts w:hint="eastAsia" w:ascii="仿宋_GB2312" w:hAnsi="仿宋_GB2312" w:eastAsia="仿宋_GB2312" w:cs="仿宋_GB2312"/>
          <w:sz w:val="32"/>
          <w:szCs w:val="32"/>
          <w:lang w:val="en-US" w:eastAsia="zh-CN"/>
        </w:rPr>
        <w:t>个人所得税收入</w:t>
      </w:r>
      <w:r>
        <w:rPr>
          <w:rFonts w:hint="eastAsia" w:ascii="仿宋_GB2312" w:hAnsi="仿宋_GB2312" w:eastAsia="仿宋_GB2312" w:cs="仿宋_GB2312"/>
          <w:color w:val="auto"/>
          <w:sz w:val="32"/>
          <w:szCs w:val="32"/>
          <w:lang w:val="en-US" w:eastAsia="zh-CN"/>
        </w:rPr>
        <w:t>有所下降。</w:t>
      </w:r>
    </w:p>
    <w:p w14:paraId="7FE2C641">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4.资源税预算数为</w:t>
      </w:r>
      <w:r>
        <w:rPr>
          <w:rFonts w:hint="eastAsia" w:ascii="仿宋_GB2312" w:hAnsi="仿宋_GB2312" w:eastAsia="仿宋_GB2312" w:cs="仿宋_GB2312"/>
          <w:sz w:val="32"/>
          <w:szCs w:val="32"/>
          <w:lang w:val="en-US" w:eastAsia="zh-CN"/>
        </w:rPr>
        <w:t>400万元，调整预算数为256万元，决算数为259万元，为预算数的65%，比上年</w:t>
      </w:r>
      <w:r>
        <w:rPr>
          <w:rFonts w:hint="default" w:ascii="Times New Roman" w:hAnsi="Times New Roman" w:eastAsia="仿宋_GB2312" w:cs="Times New Roman"/>
          <w:color w:val="auto"/>
          <w:w w:val="100"/>
          <w:sz w:val="32"/>
          <w:szCs w:val="32"/>
          <w:highlight w:val="none"/>
          <w:lang w:val="en-US" w:eastAsia="zh-CN"/>
        </w:rPr>
        <w:t>下降</w:t>
      </w:r>
      <w:r>
        <w:rPr>
          <w:rFonts w:hint="eastAsia" w:ascii="Times New Roman" w:hAnsi="Times New Roman" w:eastAsia="仿宋_GB2312" w:cs="Times New Roman"/>
          <w:color w:val="auto"/>
          <w:w w:val="100"/>
          <w:sz w:val="32"/>
          <w:szCs w:val="32"/>
          <w:highlight w:val="none"/>
          <w:lang w:val="en-US" w:eastAsia="zh-CN"/>
        </w:rPr>
        <w:t>26.76</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。减收主要原因是：</w:t>
      </w:r>
      <w:r>
        <w:rPr>
          <w:rFonts w:hint="eastAsia" w:ascii="仿宋_GB2312" w:hAnsi="仿宋_GB2312" w:eastAsia="仿宋_GB2312" w:cs="仿宋_GB2312"/>
          <w:color w:val="auto"/>
          <w:sz w:val="32"/>
          <w:szCs w:val="32"/>
          <w:lang w:val="en-US" w:eastAsia="zh-CN"/>
        </w:rPr>
        <w:t>由于去年有多家矿业企业集中开具砂石发票缴纳资源税，而今年都是零星税款。</w:t>
      </w:r>
    </w:p>
    <w:p w14:paraId="65874DAA">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5.城市维护建设税预算数为750万元，调整预算数为563万元，决算数为586万元，为预算数的78%，比上年</w:t>
      </w:r>
      <w:r>
        <w:rPr>
          <w:rFonts w:hint="eastAsia" w:ascii="Times New Roman" w:hAnsi="Times New Roman" w:eastAsia="仿宋_GB2312" w:cs="Times New Roman"/>
          <w:color w:val="auto"/>
          <w:w w:val="100"/>
          <w:sz w:val="32"/>
          <w:szCs w:val="32"/>
          <w:highlight w:val="none"/>
          <w:lang w:val="en-US" w:eastAsia="zh-CN"/>
        </w:rPr>
        <w:t>下降20.38</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。减收主要原因是：受</w:t>
      </w:r>
      <w:r>
        <w:rPr>
          <w:rFonts w:hint="eastAsia" w:ascii="仿宋_GB2312" w:hAnsi="仿宋_GB2312" w:eastAsia="仿宋_GB2312" w:cs="仿宋_GB2312"/>
          <w:color w:val="auto"/>
          <w:sz w:val="32"/>
          <w:szCs w:val="32"/>
          <w:lang w:val="en-US" w:eastAsia="zh-CN"/>
        </w:rPr>
        <w:t>经济下行压力影响</w:t>
      </w:r>
      <w:r>
        <w:rPr>
          <w:rFonts w:hint="eastAsia" w:ascii="仿宋_GB2312" w:hAnsi="仿宋_GB2312" w:eastAsia="仿宋_GB2312" w:cs="仿宋_GB2312"/>
          <w:sz w:val="32"/>
          <w:szCs w:val="32"/>
          <w:lang w:val="en-US" w:eastAsia="zh-CN"/>
        </w:rPr>
        <w:t>城市维护建设税</w:t>
      </w:r>
      <w:r>
        <w:rPr>
          <w:rFonts w:hint="eastAsia" w:ascii="仿宋_GB2312" w:hAnsi="仿宋_GB2312" w:eastAsia="仿宋_GB2312" w:cs="仿宋_GB2312"/>
          <w:color w:val="auto"/>
          <w:sz w:val="32"/>
          <w:szCs w:val="32"/>
          <w:lang w:val="en-US" w:eastAsia="zh-CN"/>
        </w:rPr>
        <w:t>有所下降。</w:t>
      </w:r>
    </w:p>
    <w:p w14:paraId="2451307B">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6.房产税预算数为900万元，调整预算数为1135万元，决算数为1178万元，为预算数的131%，比上年</w:t>
      </w:r>
      <w:r>
        <w:rPr>
          <w:rFonts w:hint="eastAsia" w:ascii="Times New Roman" w:hAnsi="Times New Roman" w:eastAsia="仿宋_GB2312" w:cs="Times New Roman"/>
          <w:color w:val="auto"/>
          <w:w w:val="100"/>
          <w:sz w:val="32"/>
          <w:szCs w:val="32"/>
          <w:highlight w:val="none"/>
          <w:lang w:val="en-US" w:eastAsia="zh-CN"/>
        </w:rPr>
        <w:t>增长14.04</w:t>
      </w:r>
      <w:r>
        <w:rPr>
          <w:rFonts w:hint="eastAsia" w:ascii="仿宋_GB2312" w:hAnsi="仿宋_GB2312" w:eastAsia="仿宋_GB2312" w:cs="仿宋_GB2312"/>
          <w:sz w:val="32"/>
          <w:szCs w:val="32"/>
          <w:lang w:val="en-US" w:eastAsia="zh-CN"/>
        </w:rPr>
        <w:t>%。增收的主要原因是：存量房产税汇缴入库</w:t>
      </w:r>
      <w:r>
        <w:rPr>
          <w:rFonts w:hint="eastAsia" w:ascii="仿宋_GB2312" w:hAnsi="仿宋_GB2312" w:eastAsia="仿宋_GB2312" w:cs="仿宋_GB2312"/>
          <w:color w:val="auto"/>
          <w:sz w:val="32"/>
          <w:szCs w:val="32"/>
          <w:lang w:val="en-US" w:eastAsia="zh-CN"/>
        </w:rPr>
        <w:t>。</w:t>
      </w:r>
    </w:p>
    <w:p w14:paraId="1215AF87">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7.印花税预算数为410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sz w:val="32"/>
          <w:szCs w:val="32"/>
          <w:lang w:val="en-US" w:eastAsia="zh-CN"/>
        </w:rPr>
        <w:t>调整预算数为335万元，决算数为353万元，为预算数的86%，比上年</w:t>
      </w:r>
      <w:r>
        <w:rPr>
          <w:rFonts w:hint="default" w:ascii="Times New Roman" w:hAnsi="Times New Roman" w:eastAsia="仿宋_GB2312" w:cs="Times New Roman"/>
          <w:color w:val="auto"/>
          <w:w w:val="100"/>
          <w:sz w:val="32"/>
          <w:szCs w:val="32"/>
          <w:highlight w:val="none"/>
          <w:lang w:val="en-US" w:eastAsia="zh-CN"/>
        </w:rPr>
        <w:t>下降</w:t>
      </w:r>
      <w:r>
        <w:rPr>
          <w:rFonts w:hint="eastAsia" w:ascii="Times New Roman" w:hAnsi="Times New Roman" w:eastAsia="仿宋_GB2312" w:cs="Times New Roman"/>
          <w:color w:val="auto"/>
          <w:w w:val="100"/>
          <w:sz w:val="32"/>
          <w:szCs w:val="32"/>
          <w:highlight w:val="none"/>
          <w:lang w:val="en-US" w:eastAsia="zh-CN"/>
        </w:rPr>
        <w:t>19.59</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。减收的主要原因是：2023年</w:t>
      </w:r>
      <w:r>
        <w:rPr>
          <w:rFonts w:hint="eastAsia" w:ascii="仿宋_GB2312" w:hAnsi="仿宋_GB2312" w:eastAsia="仿宋_GB2312" w:cs="仿宋_GB2312"/>
          <w:color w:val="auto"/>
          <w:sz w:val="32"/>
          <w:szCs w:val="32"/>
          <w:lang w:val="en-US" w:eastAsia="zh-CN"/>
        </w:rPr>
        <w:t>因建筑企业新签合同量减少而减少</w:t>
      </w:r>
      <w:r>
        <w:rPr>
          <w:rFonts w:hint="eastAsia" w:ascii="仿宋_GB2312" w:hAnsi="仿宋_GB2312" w:eastAsia="仿宋_GB2312" w:cs="仿宋_GB2312"/>
          <w:sz w:val="32"/>
          <w:szCs w:val="32"/>
          <w:lang w:val="en-US" w:eastAsia="zh-CN"/>
        </w:rPr>
        <w:t>。</w:t>
      </w:r>
    </w:p>
    <w:p w14:paraId="53E3398C">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8.土地使用税预算数为500万元，调整预算数为949万元，决算数为985万元，为预算数的197%，比上年增长81.22</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。增收的主要原因是：2023年</w:t>
      </w:r>
      <w:r>
        <w:rPr>
          <w:rFonts w:hint="eastAsia" w:ascii="仿宋_GB2312" w:hAnsi="仿宋_GB2312" w:eastAsia="仿宋_GB2312" w:cs="仿宋_GB2312"/>
          <w:color w:val="auto"/>
          <w:sz w:val="32"/>
          <w:szCs w:val="32"/>
          <w:lang w:val="en-US" w:eastAsia="zh-CN"/>
        </w:rPr>
        <w:t>补缴</w:t>
      </w:r>
      <w:r>
        <w:rPr>
          <w:rFonts w:hint="eastAsia" w:ascii="仿宋_GB2312" w:hAnsi="仿宋_GB2312" w:eastAsia="仿宋_GB2312" w:cs="仿宋_GB2312"/>
          <w:sz w:val="32"/>
          <w:szCs w:val="32"/>
          <w:lang w:val="en-US" w:eastAsia="zh-CN"/>
        </w:rPr>
        <w:t>土地使用税</w:t>
      </w:r>
      <w:r>
        <w:rPr>
          <w:rFonts w:hint="eastAsia" w:ascii="仿宋_GB2312" w:hAnsi="仿宋_GB2312" w:eastAsia="仿宋_GB2312" w:cs="仿宋_GB2312"/>
          <w:color w:val="auto"/>
          <w:sz w:val="32"/>
          <w:szCs w:val="32"/>
          <w:lang w:val="en-US" w:eastAsia="zh-CN"/>
        </w:rPr>
        <w:t>款。</w:t>
      </w:r>
    </w:p>
    <w:p w14:paraId="6A24E14C">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9.土地增值税预算数为500万元，调整预算数为854万元，决算数为873万元，为预算数的175%，比上年</w:t>
      </w:r>
      <w:r>
        <w:rPr>
          <w:rFonts w:hint="eastAsia" w:ascii="Times New Roman" w:hAnsi="Times New Roman" w:eastAsia="仿宋_GB2312" w:cs="Times New Roman"/>
          <w:color w:val="auto"/>
          <w:w w:val="100"/>
          <w:sz w:val="32"/>
          <w:szCs w:val="32"/>
          <w:highlight w:val="none"/>
          <w:lang w:val="en-US" w:eastAsia="zh-CN"/>
        </w:rPr>
        <w:t>增长66.97</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w:t>
      </w:r>
    </w:p>
    <w:p w14:paraId="1CAFE28C">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10.车船税预算数为470万元，调整预算数为530万元，决算数为552万元，为预算数的117%，比上年</w:t>
      </w:r>
      <w:r>
        <w:rPr>
          <w:rFonts w:hint="default" w:ascii="Times New Roman" w:hAnsi="Times New Roman" w:eastAsia="仿宋_GB2312" w:cs="Times New Roman"/>
          <w:color w:val="auto"/>
          <w:w w:val="100"/>
          <w:sz w:val="32"/>
          <w:szCs w:val="32"/>
          <w:highlight w:val="none"/>
          <w:lang w:val="en-US" w:eastAsia="zh-CN"/>
        </w:rPr>
        <w:t>增长</w:t>
      </w:r>
      <w:r>
        <w:rPr>
          <w:rFonts w:hint="eastAsia" w:ascii="Times New Roman" w:hAnsi="Times New Roman" w:eastAsia="仿宋_GB2312" w:cs="Times New Roman"/>
          <w:color w:val="auto"/>
          <w:w w:val="100"/>
          <w:sz w:val="32"/>
          <w:szCs w:val="32"/>
          <w:highlight w:val="none"/>
          <w:lang w:val="en-US" w:eastAsia="zh-CN"/>
        </w:rPr>
        <w:t>13.81</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。增收的主要原因是：</w:t>
      </w:r>
      <w:r>
        <w:rPr>
          <w:rFonts w:hint="eastAsia" w:ascii="仿宋_GB2312" w:hAnsi="仿宋_GB2312" w:eastAsia="仿宋_GB2312" w:cs="仿宋_GB2312"/>
          <w:color w:val="auto"/>
          <w:sz w:val="32"/>
          <w:szCs w:val="32"/>
          <w:lang w:val="en-US" w:eastAsia="zh-CN"/>
        </w:rPr>
        <w:t>车辆的保有率的提高</w:t>
      </w:r>
      <w:r>
        <w:rPr>
          <w:rFonts w:hint="eastAsia" w:ascii="仿宋_GB2312" w:hAnsi="仿宋_GB2312" w:eastAsia="仿宋_GB2312" w:cs="仿宋_GB2312"/>
          <w:sz w:val="32"/>
          <w:szCs w:val="32"/>
          <w:lang w:val="en-US" w:eastAsia="zh-CN"/>
        </w:rPr>
        <w:t>。</w:t>
      </w:r>
    </w:p>
    <w:p w14:paraId="3AD368E7">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11.耕地占用税预算数为2400万元，调整预算数为421万元，决算数为0万元，为预算数的0%，比上年</w:t>
      </w:r>
      <w:r>
        <w:rPr>
          <w:rFonts w:hint="eastAsia" w:ascii="Times New Roman" w:hAnsi="Times New Roman" w:eastAsia="仿宋_GB2312" w:cs="Times New Roman"/>
          <w:color w:val="auto"/>
          <w:w w:val="100"/>
          <w:sz w:val="32"/>
          <w:szCs w:val="32"/>
          <w:highlight w:val="none"/>
          <w:lang w:val="en-US" w:eastAsia="zh-CN"/>
        </w:rPr>
        <w:t>下降100</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。减收主要原因是：受</w:t>
      </w:r>
      <w:r>
        <w:rPr>
          <w:rFonts w:hint="eastAsia" w:ascii="仿宋_GB2312" w:hAnsi="仿宋_GB2312" w:eastAsia="仿宋_GB2312" w:cs="仿宋_GB2312"/>
          <w:color w:val="auto"/>
          <w:sz w:val="32"/>
          <w:szCs w:val="32"/>
          <w:lang w:val="en-US" w:eastAsia="zh-CN"/>
        </w:rPr>
        <w:t>经济下行压力影响，2023年无企业上缴</w:t>
      </w:r>
      <w:r>
        <w:rPr>
          <w:rFonts w:hint="eastAsia" w:ascii="仿宋_GB2312" w:hAnsi="仿宋_GB2312" w:eastAsia="仿宋_GB2312" w:cs="仿宋_GB2312"/>
          <w:sz w:val="32"/>
          <w:szCs w:val="32"/>
          <w:lang w:val="en-US" w:eastAsia="zh-CN"/>
        </w:rPr>
        <w:t>耕地占用税</w:t>
      </w:r>
      <w:r>
        <w:rPr>
          <w:rFonts w:hint="eastAsia" w:ascii="仿宋_GB2312" w:hAnsi="仿宋_GB2312" w:eastAsia="仿宋_GB2312" w:cs="仿宋_GB2312"/>
          <w:color w:val="auto"/>
          <w:sz w:val="32"/>
          <w:szCs w:val="32"/>
          <w:lang w:val="en-US" w:eastAsia="zh-CN"/>
        </w:rPr>
        <w:t>。</w:t>
      </w:r>
    </w:p>
    <w:p w14:paraId="1CB8CDCB">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12.契税预算数为700万元，调整预算数为914万元，决算数为911万元，为预算数的130%，比上年</w:t>
      </w:r>
      <w:r>
        <w:rPr>
          <w:rFonts w:hint="default" w:ascii="Times New Roman" w:hAnsi="Times New Roman" w:eastAsia="仿宋_GB2312" w:cs="Times New Roman"/>
          <w:color w:val="auto"/>
          <w:w w:val="100"/>
          <w:sz w:val="32"/>
          <w:szCs w:val="32"/>
          <w:highlight w:val="none"/>
          <w:lang w:val="en-US" w:eastAsia="zh-CN"/>
        </w:rPr>
        <w:t>下降</w:t>
      </w:r>
      <w:r>
        <w:rPr>
          <w:rFonts w:hint="eastAsia" w:ascii="Times New Roman" w:hAnsi="Times New Roman" w:eastAsia="仿宋_GB2312" w:cs="Times New Roman"/>
          <w:color w:val="auto"/>
          <w:w w:val="100"/>
          <w:sz w:val="32"/>
          <w:szCs w:val="32"/>
          <w:highlight w:val="none"/>
          <w:lang w:val="en-US" w:eastAsia="zh-CN"/>
        </w:rPr>
        <w:t>4.31</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。减收的主要原因是：受</w:t>
      </w:r>
      <w:r>
        <w:rPr>
          <w:rFonts w:hint="eastAsia" w:ascii="仿宋_GB2312" w:hAnsi="仿宋_GB2312" w:eastAsia="仿宋_GB2312" w:cs="仿宋_GB2312"/>
          <w:color w:val="auto"/>
          <w:sz w:val="32"/>
          <w:szCs w:val="32"/>
          <w:lang w:val="en-US" w:eastAsia="zh-CN"/>
        </w:rPr>
        <w:t>经济下行压力影响，</w:t>
      </w:r>
      <w:r>
        <w:rPr>
          <w:rFonts w:hint="eastAsia" w:ascii="仿宋_GB2312" w:hAnsi="仿宋_GB2312" w:eastAsia="仿宋_GB2312" w:cs="仿宋_GB2312"/>
          <w:sz w:val="32"/>
          <w:szCs w:val="32"/>
          <w:lang w:val="en-US" w:eastAsia="zh-CN"/>
        </w:rPr>
        <w:t>契税入库减少</w:t>
      </w:r>
      <w:r>
        <w:rPr>
          <w:rFonts w:hint="eastAsia" w:ascii="仿宋_GB2312" w:hAnsi="仿宋_GB2312" w:eastAsia="仿宋_GB2312" w:cs="仿宋_GB2312"/>
          <w:color w:val="auto"/>
          <w:sz w:val="32"/>
          <w:szCs w:val="32"/>
          <w:lang w:val="en-US" w:eastAsia="zh-CN"/>
        </w:rPr>
        <w:t>。</w:t>
      </w:r>
    </w:p>
    <w:p w14:paraId="33E14FE4">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13.烟叶税预算数为900万元，调整预算数为1017万元，决算数为1017万元，为预算数的113%，比上年增长12.87</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。增收的主要原因是：2023年烟叶收购量增加</w:t>
      </w:r>
      <w:r>
        <w:rPr>
          <w:rFonts w:hint="eastAsia" w:ascii="仿宋_GB2312" w:hAnsi="仿宋_GB2312" w:eastAsia="仿宋_GB2312" w:cs="仿宋_GB2312"/>
          <w:color w:val="auto"/>
          <w:sz w:val="32"/>
          <w:szCs w:val="32"/>
          <w:lang w:val="en-US" w:eastAsia="zh-CN"/>
        </w:rPr>
        <w:t>。</w:t>
      </w:r>
    </w:p>
    <w:p w14:paraId="23757D20">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14.环境保护税预算数为330万元，调整预算数为202万元，决算数为201万元，为预算数的61%，比上年</w:t>
      </w:r>
      <w:r>
        <w:rPr>
          <w:rFonts w:hint="default" w:ascii="Times New Roman" w:hAnsi="Times New Roman" w:eastAsia="仿宋_GB2312" w:cs="Times New Roman"/>
          <w:color w:val="auto"/>
          <w:w w:val="100"/>
          <w:sz w:val="32"/>
          <w:szCs w:val="32"/>
          <w:highlight w:val="none"/>
          <w:lang w:val="en-US" w:eastAsia="zh-CN"/>
        </w:rPr>
        <w:t>下降</w:t>
      </w:r>
      <w:r>
        <w:rPr>
          <w:rFonts w:hint="eastAsia" w:ascii="Times New Roman" w:hAnsi="Times New Roman" w:eastAsia="仿宋_GB2312" w:cs="Times New Roman"/>
          <w:color w:val="auto"/>
          <w:w w:val="100"/>
          <w:sz w:val="32"/>
          <w:szCs w:val="32"/>
          <w:highlight w:val="none"/>
          <w:lang w:val="en-US" w:eastAsia="zh-CN"/>
        </w:rPr>
        <w:t>17.62</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。减收的主要原因是：环境保护税入库收入减少</w:t>
      </w:r>
      <w:r>
        <w:rPr>
          <w:rFonts w:hint="eastAsia" w:ascii="仿宋_GB2312" w:hAnsi="仿宋_GB2312" w:eastAsia="仿宋_GB2312" w:cs="仿宋_GB2312"/>
          <w:color w:val="auto"/>
          <w:sz w:val="32"/>
          <w:szCs w:val="32"/>
          <w:lang w:val="en-US" w:eastAsia="zh-CN"/>
        </w:rPr>
        <w:t>。</w:t>
      </w:r>
    </w:p>
    <w:p w14:paraId="7E2B0579">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color w:val="000000" w:themeColor="text1"/>
          <w:sz w:val="32"/>
          <w:szCs w:val="32"/>
          <w:lang w:val="en-US" w:eastAsia="zh-CN"/>
        </w:rPr>
        <w:t>15.</w:t>
      </w:r>
      <w:r>
        <w:rPr>
          <w:rFonts w:hint="eastAsia" w:ascii="仿宋_GB2312" w:hAnsi="仿宋_GB2312" w:eastAsia="仿宋_GB2312" w:cs="仿宋_GB2312"/>
          <w:color w:val="000000" w:themeColor="text1"/>
          <w:sz w:val="32"/>
          <w:szCs w:val="32"/>
          <w:lang w:val="en-US" w:eastAsia="zh-CN"/>
        </w:rPr>
        <w:t>专项收入预</w:t>
      </w:r>
      <w:r>
        <w:rPr>
          <w:rFonts w:hint="eastAsia" w:ascii="仿宋_GB2312" w:hAnsi="仿宋_GB2312" w:eastAsia="仿宋_GB2312" w:cs="仿宋_GB2312"/>
          <w:sz w:val="32"/>
          <w:szCs w:val="32"/>
          <w:lang w:val="en-US" w:eastAsia="zh-CN"/>
        </w:rPr>
        <w:t>算数为780万元，调整预算数为680万元，决算数为761万元，为预算数的98%，比上年</w:t>
      </w:r>
      <w:r>
        <w:rPr>
          <w:rFonts w:hint="default" w:ascii="Times New Roman" w:hAnsi="Times New Roman" w:eastAsia="仿宋_GB2312" w:cs="Times New Roman"/>
          <w:color w:val="auto"/>
          <w:w w:val="100"/>
          <w:sz w:val="32"/>
          <w:szCs w:val="32"/>
          <w:highlight w:val="none"/>
          <w:lang w:val="en-US" w:eastAsia="zh-CN"/>
        </w:rPr>
        <w:t>增长</w:t>
      </w:r>
      <w:r>
        <w:rPr>
          <w:rFonts w:hint="eastAsia" w:ascii="Times New Roman" w:hAnsi="Times New Roman" w:eastAsia="仿宋_GB2312" w:cs="Times New Roman"/>
          <w:color w:val="auto"/>
          <w:w w:val="100"/>
          <w:sz w:val="32"/>
          <w:szCs w:val="32"/>
          <w:highlight w:val="none"/>
          <w:lang w:val="en-US" w:eastAsia="zh-CN"/>
        </w:rPr>
        <w:t>15.13</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。增收的主要原因是：教育费附加收入和残疾人就业保障金收入增多。</w:t>
      </w:r>
    </w:p>
    <w:p w14:paraId="20CBB698">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16.行政事业性收费收入预算数为1600万元，调整预算数为1310万元，决算数为1309万元，为预算数的82%，比上年增长15.94</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。增收主要原因是：教育保育费收入增加。</w:t>
      </w:r>
    </w:p>
    <w:p w14:paraId="310812A6">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17.罚没收入预算数为1740万元，调整预算数为1400万元，决算数为1930万元，为预算数的111%，比上年</w:t>
      </w:r>
      <w:r>
        <w:rPr>
          <w:rFonts w:hint="default" w:ascii="Times New Roman" w:hAnsi="Times New Roman" w:eastAsia="仿宋_GB2312" w:cs="Times New Roman"/>
          <w:color w:val="auto"/>
          <w:w w:val="100"/>
          <w:sz w:val="32"/>
          <w:szCs w:val="32"/>
          <w:highlight w:val="none"/>
          <w:lang w:val="en-US" w:eastAsia="zh-CN"/>
        </w:rPr>
        <w:t>下降</w:t>
      </w:r>
      <w:r>
        <w:rPr>
          <w:rFonts w:hint="eastAsia" w:ascii="Times New Roman" w:hAnsi="Times New Roman" w:eastAsia="仿宋_GB2312" w:cs="Times New Roman"/>
          <w:color w:val="auto"/>
          <w:w w:val="100"/>
          <w:sz w:val="32"/>
          <w:szCs w:val="32"/>
          <w:highlight w:val="none"/>
          <w:lang w:val="en-US" w:eastAsia="zh-CN"/>
        </w:rPr>
        <w:t>45.77</w:t>
      </w:r>
      <w:r>
        <w:rPr>
          <w:rFonts w:hint="eastAsia" w:ascii="仿宋_GB2312" w:hAnsi="仿宋_GB2312" w:eastAsia="仿宋_GB2312" w:cs="仿宋_GB2312"/>
          <w:sz w:val="32"/>
          <w:szCs w:val="32"/>
          <w:lang w:val="en-US" w:eastAsia="zh-CN"/>
        </w:rPr>
        <w:t>%。减收主要原因是：由于执行减税降费政策,卫生罚没收入、其他一般罚没收入减少。</w:t>
      </w:r>
    </w:p>
    <w:p w14:paraId="2B13F044">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18.国有资源（资产）有偿使用收入预算数为4055万元，调整预算数为7555万元，</w:t>
      </w:r>
      <w:r>
        <w:rPr>
          <w:rFonts w:hint="eastAsia" w:ascii="仿宋_GB2312" w:hAnsi="仿宋_GB2312" w:eastAsia="仿宋_GB2312" w:cs="仿宋_GB2312"/>
          <w:color w:val="auto"/>
          <w:sz w:val="32"/>
          <w:szCs w:val="32"/>
          <w:lang w:val="en-US" w:eastAsia="zh-CN"/>
        </w:rPr>
        <w:t>决算数为7577万元，</w:t>
      </w:r>
      <w:r>
        <w:rPr>
          <w:rFonts w:hint="eastAsia" w:ascii="仿宋_GB2312" w:hAnsi="仿宋_GB2312" w:eastAsia="仿宋_GB2312" w:cs="仿宋_GB2312"/>
          <w:sz w:val="32"/>
          <w:szCs w:val="32"/>
          <w:lang w:val="en-US" w:eastAsia="zh-CN"/>
        </w:rPr>
        <w:t>为预算数的187%，比上年</w:t>
      </w:r>
      <w:r>
        <w:rPr>
          <w:rFonts w:hint="default" w:ascii="Times New Roman" w:hAnsi="Times New Roman" w:eastAsia="仿宋_GB2312" w:cs="Times New Roman"/>
          <w:color w:val="auto"/>
          <w:w w:val="100"/>
          <w:sz w:val="32"/>
          <w:szCs w:val="32"/>
          <w:highlight w:val="none"/>
          <w:lang w:val="en-US" w:eastAsia="zh-CN"/>
        </w:rPr>
        <w:t>增长</w:t>
      </w:r>
      <w:r>
        <w:rPr>
          <w:rFonts w:hint="eastAsia" w:ascii="Times New Roman" w:hAnsi="Times New Roman" w:eastAsia="仿宋_GB2312" w:cs="Times New Roman"/>
          <w:color w:val="auto"/>
          <w:w w:val="100"/>
          <w:sz w:val="32"/>
          <w:szCs w:val="32"/>
          <w:highlight w:val="none"/>
          <w:lang w:val="en-US" w:eastAsia="zh-CN"/>
        </w:rPr>
        <w:t>76.46</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。增收主要原因是：</w:t>
      </w:r>
      <w:r>
        <w:rPr>
          <w:rFonts w:hint="eastAsia" w:ascii="仿宋_GB2312" w:hAnsi="仿宋_GB2312" w:eastAsia="仿宋_GB2312" w:cs="仿宋_GB2312"/>
          <w:color w:val="auto"/>
          <w:sz w:val="32"/>
          <w:szCs w:val="32"/>
          <w:lang w:val="en-US" w:eastAsia="zh-CN"/>
        </w:rPr>
        <w:t>国有资源（资产）有偿使用收入增多</w:t>
      </w:r>
      <w:r>
        <w:rPr>
          <w:rFonts w:hint="eastAsia" w:ascii="仿宋_GB2312" w:hAnsi="仿宋_GB2312" w:eastAsia="仿宋_GB2312" w:cs="仿宋_GB2312"/>
          <w:sz w:val="32"/>
          <w:szCs w:val="32"/>
          <w:lang w:val="en-US" w:eastAsia="zh-CN"/>
        </w:rPr>
        <w:t>。</w:t>
      </w:r>
    </w:p>
    <w:p w14:paraId="22C46686">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19.政府住房基金收入预算数为800万元，调整预算数为1345万元，决算数为1345万元，为预算数的168.13%，比上年</w:t>
      </w:r>
      <w:r>
        <w:rPr>
          <w:rFonts w:hint="default" w:ascii="Times New Roman" w:hAnsi="Times New Roman" w:eastAsia="仿宋_GB2312" w:cs="Times New Roman"/>
          <w:color w:val="auto"/>
          <w:w w:val="100"/>
          <w:sz w:val="32"/>
          <w:szCs w:val="32"/>
          <w:highlight w:val="none"/>
          <w:lang w:val="en-US" w:eastAsia="zh-CN"/>
        </w:rPr>
        <w:t>增长</w:t>
      </w:r>
      <w:r>
        <w:rPr>
          <w:rFonts w:hint="eastAsia" w:ascii="Times New Roman" w:hAnsi="Times New Roman" w:eastAsia="仿宋_GB2312" w:cs="Times New Roman"/>
          <w:color w:val="auto"/>
          <w:w w:val="100"/>
          <w:sz w:val="32"/>
          <w:szCs w:val="32"/>
          <w:highlight w:val="none"/>
          <w:lang w:val="en-US" w:eastAsia="zh-CN"/>
        </w:rPr>
        <w:t>43.54</w:t>
      </w:r>
      <w:r>
        <w:rPr>
          <w:rFonts w:hint="default" w:ascii="Times New Roman" w:hAnsi="Times New Roman" w:eastAsia="仿宋_GB2312" w:cs="Times New Roman"/>
          <w:color w:val="auto"/>
          <w:w w:val="100"/>
          <w:sz w:val="32"/>
          <w:szCs w:val="32"/>
          <w:highlight w:val="none"/>
          <w:lang w:val="en-US" w:eastAsia="zh-CN"/>
        </w:rPr>
        <w:t>%</w:t>
      </w:r>
      <w:r>
        <w:rPr>
          <w:rFonts w:hint="eastAsia" w:ascii="仿宋_GB2312" w:hAnsi="仿宋_GB2312" w:eastAsia="仿宋_GB2312" w:cs="仿宋_GB2312"/>
          <w:sz w:val="32"/>
          <w:szCs w:val="32"/>
          <w:lang w:val="en-US" w:eastAsia="zh-CN"/>
        </w:rPr>
        <w:t>。增收主要原因是：计提公共租赁住房资金收入增加。</w:t>
      </w:r>
    </w:p>
    <w:p w14:paraId="045FF464">
      <w:pPr>
        <w:keepNext w:val="0"/>
        <w:keepLines w:val="0"/>
        <w:pageBreakBefore w:val="0"/>
        <w:widowControl w:val="0"/>
        <w:pBdr>
          <w:bottom w:val="single" w:color="FFFFFF" w:sz="4" w:space="31"/>
        </w:pBdr>
        <w:kinsoku/>
        <w:wordWrap/>
        <w:overflowPunct/>
        <w:topLinePunct/>
        <w:autoSpaceDE/>
        <w:autoSpaceDN w:val="0"/>
        <w:bidi w:val="0"/>
        <w:adjustRightInd/>
        <w:snapToGrid w:val="0"/>
        <w:spacing w:beforeAutospacing="0" w:afterAutospacing="0" w:line="560" w:lineRule="exact"/>
        <w:ind w:left="0" w:leftChars="0" w:firstLine="640" w:firstLineChars="200"/>
        <w:jc w:val="both"/>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sz w:val="32"/>
          <w:szCs w:val="32"/>
          <w:lang w:val="en-US" w:eastAsia="zh-CN"/>
        </w:rPr>
        <w:t>20.其他收入预算数为50万元，调整预算数为47万元，决算数为47万元，为预算数的94%，比上年</w:t>
      </w:r>
      <w:r>
        <w:rPr>
          <w:rFonts w:hint="default" w:ascii="Times New Roman" w:hAnsi="Times New Roman" w:eastAsia="仿宋_GB2312" w:cs="Times New Roman"/>
          <w:color w:val="auto"/>
          <w:w w:val="100"/>
          <w:sz w:val="32"/>
          <w:szCs w:val="32"/>
          <w:highlight w:val="none"/>
          <w:lang w:val="en-US" w:eastAsia="zh-CN"/>
        </w:rPr>
        <w:t>下降</w:t>
      </w:r>
      <w:r>
        <w:rPr>
          <w:rFonts w:hint="eastAsia" w:ascii="Times New Roman" w:hAnsi="Times New Roman" w:eastAsia="仿宋_GB2312" w:cs="Times New Roman"/>
          <w:color w:val="auto"/>
          <w:w w:val="100"/>
          <w:sz w:val="32"/>
          <w:szCs w:val="32"/>
          <w:highlight w:val="none"/>
          <w:lang w:val="en-US" w:eastAsia="zh-CN"/>
        </w:rPr>
        <w:t>16.07%。</w:t>
      </w:r>
      <w:r>
        <w:rPr>
          <w:rFonts w:hint="eastAsia" w:ascii="仿宋_GB2312" w:hAnsi="仿宋_GB2312" w:eastAsia="仿宋_GB2312" w:cs="仿宋_GB2312"/>
          <w:sz w:val="32"/>
          <w:szCs w:val="32"/>
          <w:lang w:val="en-US" w:eastAsia="zh-CN"/>
        </w:rPr>
        <w:t>减收主要原因是：事业单位招考报名费缴费减少。</w:t>
      </w:r>
    </w:p>
    <w:p w14:paraId="3A9DBDAB">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3AC4F8D">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9F11A74">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F34D91D">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7BD970F">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3D11D41">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03D75DE">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560A4FD9">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69BEC62">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78DF215">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8B47464">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0C6E27C">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852DCB6">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FAEF295">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3191C5EF">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BE09CFC">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AFAD256">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2EE46CD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2" w:name="_Toc30684"/>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2023年岑巩县一般公共预算支出    决算的说明</w:t>
      </w:r>
      <w:bookmarkEnd w:id="2"/>
    </w:p>
    <w:p w14:paraId="085C75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sz w:val="32"/>
          <w:szCs w:val="32"/>
          <w:lang w:val="en-US" w:eastAsia="zh-CN"/>
        </w:rPr>
      </w:pPr>
    </w:p>
    <w:p w14:paraId="170B8E2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根据《国务院关于进一步深化预算管理制度改革的意见》（国发〔2021〕5号）要求，为规范按权责发生制列支事项，202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年支出核算方式为收付实现制。</w:t>
      </w:r>
    </w:p>
    <w:p w14:paraId="0339A9A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2023年，一般公共预算支出预算数为218917万元，调整预算数为207787万元，决算数为208374万元，为预算数的95%，同比增加6.71%，增加支出13105万元。具体情况如下：</w:t>
      </w:r>
    </w:p>
    <w:p w14:paraId="7E97B2F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1.一般公共服务支出预算数为24320万元，调整预算数为34476万元，决算数为31216万元，为预算数的128%，比上年下降10.92%。减支的主要原因是：结余指标不再列支。</w:t>
      </w:r>
    </w:p>
    <w:p w14:paraId="1A49B6D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2.安全支出预算数为5230万元，调整预算数为6315万元，决算数为6380万元，为预算数的122%，比上年下降19.43%。减支的主要原因是：政法转移支付支出减少。</w:t>
      </w:r>
    </w:p>
    <w:p w14:paraId="27F24F4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3.教育支出预算数为51006万元，调整预算数为42580万元，决算数为42241万元，为预算数的83%，比上年下降21.8%。减支的主要原因是：教育结余指标不再列支。</w:t>
      </w:r>
    </w:p>
    <w:p w14:paraId="44A3790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4.科学技术支出预算数为703万元，调整预算数为149万元，决算数为199万元，为预算数的28%，比上年增长134.12%。增长的主要原因是：科学技术管理事务支出增加。</w:t>
      </w:r>
    </w:p>
    <w:p w14:paraId="7769673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5.文化旅游体育与传媒支出预算数为1990万元，调整预算数为1561万元，决算数为1604万元，为预算数的81%，比上年增长38.04%。增支的主要原因是：文化和旅游支出增加。</w:t>
      </w:r>
    </w:p>
    <w:p w14:paraId="5F9F2E0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支出预算数为34372万元，调整预算数为35042万元，决算数为34643万元，为预算数的101%，比上年增长44.5%。增支的主要原因：一是上级一般性转移支付社会保障和就业共同事权专业支付增多，二是退休机关养老保险支出多。</w:t>
      </w:r>
    </w:p>
    <w:p w14:paraId="5D35DC0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7.卫生健康支出预算数为18872万元，调整预算数为18523万元，决算数为18892万元，为预算数的100%，比上年下降1.29%。减支的主要原因：卫生健康管理事务支出减少。</w:t>
      </w:r>
    </w:p>
    <w:p w14:paraId="65B251C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8.节能环保支出预算数为8627万元，调整预算数为4461万元，决算数为4584万元，为调整预算数的53.14%，比上年增长89.58%。增支的主要原因是：自然生态保护支出增加。</w:t>
      </w:r>
    </w:p>
    <w:p w14:paraId="07E1A7E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9.城乡社区支出预算数为6506万元，调整预算数为8432万元，决算数为8523万元，为预算数的131%，比上年增长103.56%。增支的主要原因是：城乡社区公共设施。</w:t>
      </w:r>
    </w:p>
    <w:p w14:paraId="0B18A37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10.农林水支出预算数为36218万元，调整预算数为29368万元，决算数为31301万元，为预算数的86%，比上年下降18.86%。增支的主要原因是：林业支出增加。</w:t>
      </w:r>
    </w:p>
    <w:p w14:paraId="6438730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11.交通运输支出预算数为1047万元，调整预算数为1322万元，决算数为1512万元，为预算数的144%，比上年下降70.8%。减支的主要原因是：公路水路运输支出减少。 </w:t>
      </w:r>
    </w:p>
    <w:p w14:paraId="7138E9E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12.资源勘探信息等支出预算数为70万元，调整预算数为379万元，决算数为379万元，为预算数的541.43%，比上年下降29.03%。减支的主要原因是：工业和信息产业监管支出减少。</w:t>
      </w:r>
    </w:p>
    <w:p w14:paraId="0957AE7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13.商业服务业等支出预算数为406万元，调整预算数为205万元，决算数为220万元，为预算数的54.19%，比上年下降27.63%。减支的主要原因是：涉外发展服务支出减少。</w:t>
      </w:r>
    </w:p>
    <w:p w14:paraId="2CED2AF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14.金融支出预算数为13万元，调整预算数为36万元，决算数为38万元，为预算数的292%，比上年增长850%。增支的主要原因是：金融部门行政支出增加。</w:t>
      </w:r>
    </w:p>
    <w:p w14:paraId="6038E79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15.自然资源海洋气象等支出预算数为792万元，调整预算数为5056万元，决算数为5089万元，为预算数的643%，比上年增长324.44%。增支的主要原因是：自然资源事务支出增加。</w:t>
      </w:r>
    </w:p>
    <w:p w14:paraId="4BE9C1A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16.住房保障支出预算数为8073万元，调整预算数为7262万元，决算数为7441万元，为预算数的92.17%，比上年增长52.86%。增支的主要原因是：住房改革支出增加。</w:t>
      </w:r>
    </w:p>
    <w:p w14:paraId="4CD7BE2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17.粮油物资储备支出预算数为9907万元，调整预算数为3267万元，决算数为4895万元，为预算数的49%，比上年增长519.62%。增支的主要原因是：粮油物资事务支出增加。</w:t>
      </w:r>
    </w:p>
    <w:p w14:paraId="079CB43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18.灾害防治及应急管理支出预算数为809万元，调整预算数为1762万元，决算数为1735万元，为预算数的214%，比上年增长116.33%。增支的主要原因是：应急管理事务和自然灾害防治支出增加。</w:t>
      </w:r>
    </w:p>
    <w:p w14:paraId="7C6D7A8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19.其他支出预算数为1146万元，调整预算数277万元，决算数为277万元，为预算数的24%，比上年增长100%。增支的主要原因是：其他支出为一次性支出，年度间不可比。</w:t>
      </w:r>
    </w:p>
    <w:p w14:paraId="5A1FE9C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20.债务付息支出预算数为6607万元，调整预算数为7147万元，决算数为7149万元，为预算数的108%.比上年下降1.17%。减支的主要原因是：当年付息减少。</w:t>
      </w:r>
    </w:p>
    <w:p w14:paraId="6CF8C4F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21.债务发行费用支出预算数为3万元，调整预算数为56万元，决算数为56万元，为预算数的1933%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比上年增长</w:t>
      </w:r>
      <w:r>
        <w:rPr>
          <w:rFonts w:hint="eastAsia" w:ascii="仿宋_GB2312" w:hAnsi="仿宋_GB2312" w:eastAsia="仿宋_GB2312" w:cs="仿宋_GB2312"/>
          <w:sz w:val="32"/>
          <w:szCs w:val="32"/>
          <w:lang w:val="en-US" w:eastAsia="zh-CN"/>
        </w:rPr>
        <w:t>34.88%。增长的主要原因是：2023年累计债券收入增多，发行费增多。</w:t>
      </w:r>
    </w:p>
    <w:p w14:paraId="6EA933BA">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9240F8F">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15598546">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2AEF30ED">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7AA57D9">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1539C87A">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508135FC">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39007B8B">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4E71E5A">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D175475">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1595A6AD">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3E99E59">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5505A66D">
      <w:pPr>
        <w:spacing w:line="560" w:lineRule="exact"/>
        <w:jc w:val="center"/>
        <w:outlineLvl w:val="0"/>
        <w:rPr>
          <w:rFonts w:ascii="方正小标宋简体" w:hAnsi="方正小标宋简体" w:eastAsia="方正小标宋简体" w:cs="方正小标宋简体"/>
          <w:sz w:val="44"/>
          <w:szCs w:val="44"/>
        </w:rPr>
      </w:pPr>
      <w:bookmarkStart w:id="3" w:name="_Toc19487"/>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2023年</w:t>
      </w:r>
      <w:r>
        <w:rPr>
          <w:rFonts w:hint="eastAsia" w:ascii="方正小标宋简体" w:hAnsi="方正小标宋简体" w:eastAsia="方正小标宋简体" w:cs="方正小标宋简体"/>
          <w:sz w:val="44"/>
          <w:szCs w:val="44"/>
        </w:rPr>
        <w:t>省州对</w:t>
      </w:r>
      <w:r>
        <w:rPr>
          <w:rFonts w:hint="eastAsia" w:ascii="方正小标宋简体" w:hAnsi="方正小标宋简体" w:eastAsia="方正小标宋简体" w:cs="方正小标宋简体"/>
          <w:sz w:val="44"/>
          <w:szCs w:val="44"/>
          <w:lang w:eastAsia="zh-CN"/>
        </w:rPr>
        <w:t>岑巩县</w:t>
      </w:r>
      <w:r>
        <w:rPr>
          <w:rFonts w:hint="eastAsia" w:ascii="方正小标宋简体" w:hAnsi="方正小标宋简体" w:eastAsia="方正小标宋简体" w:cs="方正小标宋简体"/>
          <w:sz w:val="44"/>
          <w:szCs w:val="44"/>
        </w:rPr>
        <w:t>一般公共预算  转移支付决算的说明</w:t>
      </w:r>
      <w:bookmarkEnd w:id="3"/>
    </w:p>
    <w:p w14:paraId="4675C5F7">
      <w:pPr>
        <w:spacing w:line="560" w:lineRule="exact"/>
        <w:ind w:firstLine="640" w:firstLineChars="200"/>
        <w:rPr>
          <w:sz w:val="32"/>
          <w:szCs w:val="32"/>
        </w:rPr>
      </w:pPr>
    </w:p>
    <w:p w14:paraId="3BA704FB">
      <w:pPr>
        <w:spacing w:line="560" w:lineRule="exact"/>
        <w:ind w:firstLine="640" w:firstLineChars="200"/>
        <w:rPr>
          <w:sz w:val="32"/>
          <w:szCs w:val="32"/>
        </w:rPr>
      </w:pPr>
    </w:p>
    <w:p w14:paraId="7C5383E7">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省州对我县税收返还和转移支付决算数</w:t>
      </w:r>
      <w:r>
        <w:rPr>
          <w:rFonts w:hint="eastAsia" w:ascii="仿宋_GB2312" w:hAnsi="仿宋_GB2312" w:eastAsia="仿宋_GB2312" w:cs="仿宋_GB2312"/>
          <w:sz w:val="32"/>
          <w:szCs w:val="32"/>
          <w:lang w:val="en-US" w:eastAsia="zh-CN"/>
        </w:rPr>
        <w:t>181,521</w:t>
      </w:r>
      <w:r>
        <w:rPr>
          <w:rFonts w:hint="eastAsia" w:ascii="仿宋_GB2312" w:hAnsi="仿宋_GB2312" w:eastAsia="仿宋_GB2312" w:cs="仿宋_GB2312"/>
          <w:sz w:val="32"/>
          <w:szCs w:val="32"/>
        </w:rPr>
        <w:t>万元，具体情况如下：</w:t>
      </w:r>
    </w:p>
    <w:p w14:paraId="1B799B90">
      <w:pPr>
        <w:numPr>
          <w:ilvl w:val="0"/>
          <w:numId w:val="1"/>
        </w:num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返还性收入</w:t>
      </w:r>
    </w:p>
    <w:p w14:paraId="5CF87243">
      <w:p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2023年</w:t>
      </w:r>
      <w:r>
        <w:rPr>
          <w:rFonts w:hint="eastAsia" w:ascii="仿宋_GB2312" w:hAnsi="仿宋_GB2312" w:eastAsia="仿宋_GB2312" w:cs="仿宋_GB2312"/>
          <w:sz w:val="32"/>
          <w:szCs w:val="32"/>
        </w:rPr>
        <w:t>省州</w:t>
      </w:r>
      <w:r>
        <w:rPr>
          <w:rFonts w:hint="eastAsia" w:ascii="仿宋_GB2312" w:hAnsi="仿宋" w:eastAsia="仿宋_GB2312" w:cs="Times New Roman"/>
          <w:sz w:val="32"/>
          <w:szCs w:val="32"/>
        </w:rPr>
        <w:t>对我县返还性</w:t>
      </w:r>
      <w:r>
        <w:rPr>
          <w:rFonts w:hint="eastAsia" w:ascii="仿宋_GB2312" w:hAnsi="仿宋" w:eastAsia="仿宋_GB2312"/>
          <w:sz w:val="32"/>
          <w:szCs w:val="32"/>
        </w:rPr>
        <w:t>收入决算数</w:t>
      </w:r>
      <w:r>
        <w:rPr>
          <w:rFonts w:hint="eastAsia" w:ascii="仿宋_GB2312" w:hAnsi="仿宋" w:eastAsia="仿宋_GB2312" w:cs="Times New Roman"/>
          <w:sz w:val="32"/>
          <w:szCs w:val="32"/>
        </w:rPr>
        <w:t>决算数为</w:t>
      </w:r>
      <w:r>
        <w:rPr>
          <w:rFonts w:hint="eastAsia" w:ascii="仿宋_GB2312" w:hAnsi="仿宋" w:eastAsia="仿宋_GB2312" w:cs="Times New Roman"/>
          <w:sz w:val="32"/>
          <w:szCs w:val="32"/>
          <w:lang w:val="en-US" w:eastAsia="zh-CN"/>
        </w:rPr>
        <w:t>2,411</w:t>
      </w:r>
      <w:r>
        <w:rPr>
          <w:rFonts w:hint="eastAsia" w:ascii="仿宋_GB2312" w:hAnsi="仿宋" w:eastAsia="仿宋_GB2312" w:cs="Times New Roman"/>
          <w:sz w:val="32"/>
          <w:szCs w:val="32"/>
        </w:rPr>
        <w:t>万元，其中：</w:t>
      </w:r>
    </w:p>
    <w:p w14:paraId="70CA1F96">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所得税基数返还决算数104万元。</w:t>
      </w:r>
    </w:p>
    <w:p w14:paraId="1306D17D">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成品油税费改革税收返还决算数51万元。</w:t>
      </w:r>
    </w:p>
    <w:p w14:paraId="7C6B7518">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增值税税收返还决算数519万元。</w:t>
      </w:r>
    </w:p>
    <w:p w14:paraId="6E362022">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消费税税收返还决算数1万元。</w:t>
      </w:r>
    </w:p>
    <w:p w14:paraId="698A534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增值税“五五分享”税收返还决算数1,736万元。</w:t>
      </w:r>
    </w:p>
    <w:p w14:paraId="318AEE12">
      <w:pPr>
        <w:spacing w:line="520" w:lineRule="exact"/>
        <w:ind w:firstLine="600"/>
        <w:rPr>
          <w:rFonts w:ascii="黑体" w:hAnsi="黑体" w:eastAsia="黑体" w:cs="黑体"/>
          <w:sz w:val="32"/>
          <w:szCs w:val="32"/>
        </w:rPr>
      </w:pPr>
      <w:r>
        <w:rPr>
          <w:rFonts w:hint="eastAsia" w:ascii="黑体" w:hAnsi="黑体" w:eastAsia="黑体" w:cs="黑体"/>
          <w:sz w:val="32"/>
          <w:szCs w:val="32"/>
        </w:rPr>
        <w:t>二、一般性转移支付</w:t>
      </w:r>
    </w:p>
    <w:p w14:paraId="4A9419AE">
      <w:p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3</w:t>
      </w:r>
      <w:r>
        <w:rPr>
          <w:rFonts w:hint="eastAsia" w:ascii="仿宋_GB2312" w:hAnsi="仿宋" w:eastAsia="仿宋_GB2312" w:cs="Times New Roman"/>
          <w:sz w:val="32"/>
          <w:szCs w:val="32"/>
        </w:rPr>
        <w:t>年</w:t>
      </w:r>
      <w:r>
        <w:rPr>
          <w:rFonts w:hint="eastAsia" w:ascii="仿宋_GB2312" w:hAnsi="仿宋_GB2312" w:eastAsia="仿宋_GB2312" w:cs="仿宋_GB2312"/>
          <w:sz w:val="32"/>
          <w:szCs w:val="32"/>
        </w:rPr>
        <w:t>省州</w:t>
      </w:r>
      <w:r>
        <w:rPr>
          <w:rFonts w:hint="eastAsia" w:ascii="仿宋_GB2312" w:hAnsi="仿宋" w:eastAsia="仿宋_GB2312" w:cs="Times New Roman"/>
          <w:sz w:val="32"/>
          <w:szCs w:val="32"/>
        </w:rPr>
        <w:t>对我县一般性转移支付决算数为</w:t>
      </w:r>
      <w:r>
        <w:rPr>
          <w:rFonts w:hint="eastAsia" w:ascii="仿宋_GB2312" w:hAnsi="仿宋" w:eastAsia="仿宋_GB2312" w:cs="Times New Roman"/>
          <w:sz w:val="32"/>
          <w:szCs w:val="32"/>
          <w:lang w:val="en-US" w:eastAsia="zh-CN"/>
        </w:rPr>
        <w:t>162,921</w:t>
      </w:r>
      <w:r>
        <w:rPr>
          <w:rFonts w:hint="eastAsia" w:ascii="仿宋_GB2312" w:hAnsi="仿宋" w:eastAsia="仿宋_GB2312" w:cs="Times New Roman"/>
          <w:sz w:val="32"/>
          <w:szCs w:val="32"/>
        </w:rPr>
        <w:t>万元。其中：</w:t>
      </w:r>
    </w:p>
    <w:p w14:paraId="4ADF63B8">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均衡性转移支付补助</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37,889</w:t>
      </w:r>
      <w:r>
        <w:rPr>
          <w:rFonts w:hint="eastAsia" w:ascii="仿宋_GB2312" w:hAnsi="仿宋" w:eastAsia="仿宋_GB2312" w:cs="Times New Roman"/>
          <w:sz w:val="32"/>
          <w:szCs w:val="32"/>
        </w:rPr>
        <w:t>万元。</w:t>
      </w:r>
    </w:p>
    <w:p w14:paraId="54EEB9E3">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县级基本财力保障机制奖补资金</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19,024</w:t>
      </w:r>
      <w:r>
        <w:rPr>
          <w:rFonts w:hint="eastAsia" w:ascii="仿宋_GB2312" w:hAnsi="仿宋" w:eastAsia="仿宋_GB2312" w:cs="Times New Roman"/>
          <w:sz w:val="32"/>
          <w:szCs w:val="32"/>
        </w:rPr>
        <w:t>万元。</w:t>
      </w:r>
    </w:p>
    <w:p w14:paraId="344B2BE9">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结算补助</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4,116</w:t>
      </w:r>
      <w:r>
        <w:rPr>
          <w:rFonts w:hint="eastAsia" w:ascii="仿宋_GB2312" w:hAnsi="仿宋" w:eastAsia="仿宋_GB2312" w:cs="Times New Roman"/>
          <w:sz w:val="32"/>
          <w:szCs w:val="32"/>
        </w:rPr>
        <w:t>万元。</w:t>
      </w:r>
    </w:p>
    <w:p w14:paraId="5475E8E3">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产粮（油）大县奖励资金</w:t>
      </w:r>
      <w:r>
        <w:rPr>
          <w:rFonts w:hint="eastAsia" w:ascii="仿宋_GB2312" w:hAnsi="仿宋" w:eastAsia="仿宋_GB2312" w:cs="Times New Roman"/>
          <w:sz w:val="32"/>
          <w:szCs w:val="32"/>
          <w:lang w:val="en-US" w:eastAsia="zh-CN"/>
        </w:rPr>
        <w:t>5,401万元。</w:t>
      </w:r>
    </w:p>
    <w:p w14:paraId="1EC06644">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重点生态功能区转移支付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4,671</w:t>
      </w:r>
      <w:r>
        <w:rPr>
          <w:rFonts w:hint="eastAsia" w:ascii="仿宋_GB2312" w:hAnsi="仿宋" w:eastAsia="仿宋_GB2312" w:cs="Times New Roman"/>
          <w:sz w:val="32"/>
          <w:szCs w:val="32"/>
        </w:rPr>
        <w:t>万元。</w:t>
      </w:r>
    </w:p>
    <w:p w14:paraId="6B049596">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固定数额补助</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11,269</w:t>
      </w:r>
      <w:r>
        <w:rPr>
          <w:rFonts w:hint="eastAsia" w:ascii="仿宋_GB2312" w:hAnsi="仿宋" w:eastAsia="仿宋_GB2312" w:cs="Times New Roman"/>
          <w:sz w:val="32"/>
          <w:szCs w:val="32"/>
        </w:rPr>
        <w:t>万元。</w:t>
      </w:r>
    </w:p>
    <w:p w14:paraId="7D37CAA3">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民族地区转移支付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6,728</w:t>
      </w:r>
      <w:r>
        <w:rPr>
          <w:rFonts w:hint="eastAsia" w:ascii="仿宋_GB2312" w:hAnsi="仿宋" w:eastAsia="仿宋_GB2312" w:cs="Times New Roman"/>
          <w:sz w:val="32"/>
          <w:szCs w:val="32"/>
        </w:rPr>
        <w:t>万元。</w:t>
      </w:r>
    </w:p>
    <w:p w14:paraId="63662395">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巩固脱贫攻坚成果衔接乡村振兴转移支付收入</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10,480</w:t>
      </w:r>
      <w:r>
        <w:rPr>
          <w:rFonts w:hint="eastAsia" w:ascii="仿宋_GB2312" w:hAnsi="仿宋" w:eastAsia="仿宋_GB2312" w:cs="Times New Roman"/>
          <w:sz w:val="32"/>
          <w:szCs w:val="32"/>
        </w:rPr>
        <w:t>万元。</w:t>
      </w:r>
    </w:p>
    <w:p w14:paraId="5C8C6FF9">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公共安全共同财政事权转移支付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1,000</w:t>
      </w:r>
      <w:r>
        <w:rPr>
          <w:rFonts w:hint="eastAsia" w:ascii="仿宋_GB2312" w:hAnsi="仿宋" w:eastAsia="仿宋_GB2312" w:cs="Times New Roman"/>
          <w:sz w:val="32"/>
          <w:szCs w:val="32"/>
        </w:rPr>
        <w:t>万元。</w:t>
      </w:r>
    </w:p>
    <w:p w14:paraId="33175E03">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教育共同财政事权转移支付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11,291</w:t>
      </w:r>
      <w:r>
        <w:rPr>
          <w:rFonts w:hint="eastAsia" w:ascii="仿宋_GB2312" w:hAnsi="仿宋" w:eastAsia="仿宋_GB2312" w:cs="Times New Roman"/>
          <w:sz w:val="32"/>
          <w:szCs w:val="32"/>
        </w:rPr>
        <w:t>万元。</w:t>
      </w:r>
    </w:p>
    <w:p w14:paraId="53028DA0">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科学技术共同财政事权转移支付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20万元。</w:t>
      </w:r>
      <w:r>
        <w:rPr>
          <w:rFonts w:hint="eastAsia" w:ascii="仿宋_GB2312" w:hAnsi="仿宋" w:eastAsia="仿宋_GB2312" w:cs="Times New Roman"/>
          <w:sz w:val="32"/>
          <w:szCs w:val="32"/>
        </w:rPr>
        <w:t xml:space="preserve"> </w:t>
      </w:r>
    </w:p>
    <w:p w14:paraId="78D25E65">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文化旅游体育与传媒共同财政事权转移支付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292</w:t>
      </w:r>
      <w:r>
        <w:rPr>
          <w:rFonts w:hint="eastAsia" w:ascii="仿宋_GB2312" w:hAnsi="仿宋" w:eastAsia="仿宋_GB2312" w:cs="Times New Roman"/>
          <w:sz w:val="32"/>
          <w:szCs w:val="32"/>
        </w:rPr>
        <w:t>万元。</w:t>
      </w:r>
    </w:p>
    <w:p w14:paraId="1590DAA8">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社会保障和就业共同财政事权转移支付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11,142</w:t>
      </w:r>
      <w:r>
        <w:rPr>
          <w:rFonts w:hint="eastAsia" w:ascii="仿宋_GB2312" w:hAnsi="仿宋" w:eastAsia="仿宋_GB2312" w:cs="Times New Roman"/>
          <w:sz w:val="32"/>
          <w:szCs w:val="32"/>
        </w:rPr>
        <w:t>万元。</w:t>
      </w:r>
    </w:p>
    <w:p w14:paraId="5055CCDB">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医疗卫生</w:t>
      </w:r>
      <w:r>
        <w:rPr>
          <w:rFonts w:hint="eastAsia" w:ascii="仿宋_GB2312" w:hAnsi="仿宋" w:eastAsia="仿宋_GB2312" w:cs="Times New Roman"/>
          <w:sz w:val="32"/>
          <w:szCs w:val="32"/>
        </w:rPr>
        <w:t>共同财政事权转移支付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3,833</w:t>
      </w:r>
      <w:r>
        <w:rPr>
          <w:rFonts w:hint="eastAsia" w:ascii="仿宋_GB2312" w:hAnsi="仿宋" w:eastAsia="仿宋_GB2312" w:cs="Times New Roman"/>
          <w:sz w:val="32"/>
          <w:szCs w:val="32"/>
        </w:rPr>
        <w:t>万元。</w:t>
      </w:r>
    </w:p>
    <w:p w14:paraId="18B89C46">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节能环保共同财政事权转移支付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1,933</w:t>
      </w:r>
      <w:r>
        <w:rPr>
          <w:rFonts w:hint="eastAsia" w:ascii="仿宋_GB2312" w:hAnsi="仿宋" w:eastAsia="仿宋_GB2312" w:cs="Times New Roman"/>
          <w:sz w:val="32"/>
          <w:szCs w:val="32"/>
        </w:rPr>
        <w:t>万元。</w:t>
      </w:r>
    </w:p>
    <w:p w14:paraId="21427ECD">
      <w:pPr>
        <w:numPr>
          <w:ilvl w:val="0"/>
          <w:numId w:val="3"/>
        </w:numPr>
        <w:spacing w:line="520" w:lineRule="exact"/>
        <w:ind w:firstLine="600"/>
        <w:rPr>
          <w:rFonts w:ascii="仿宋_GB2312" w:hAnsi="仿宋" w:eastAsia="仿宋_GB2312"/>
          <w:sz w:val="32"/>
          <w:szCs w:val="32"/>
        </w:rPr>
      </w:pPr>
      <w:r>
        <w:rPr>
          <w:rFonts w:hint="eastAsia" w:ascii="仿宋_GB2312" w:hAnsi="仿宋" w:eastAsia="仿宋_GB2312" w:cs="Times New Roman"/>
          <w:sz w:val="32"/>
          <w:szCs w:val="32"/>
        </w:rPr>
        <w:t>农林水共同财政事权转移支付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27,123</w:t>
      </w:r>
      <w:r>
        <w:rPr>
          <w:rFonts w:hint="eastAsia" w:ascii="仿宋_GB2312" w:hAnsi="仿宋" w:eastAsia="仿宋_GB2312" w:cs="Times New Roman"/>
          <w:sz w:val="32"/>
          <w:szCs w:val="32"/>
        </w:rPr>
        <w:t>万元。</w:t>
      </w:r>
    </w:p>
    <w:p w14:paraId="2A462C1A">
      <w:pPr>
        <w:numPr>
          <w:ilvl w:val="0"/>
          <w:numId w:val="3"/>
        </w:numPr>
        <w:spacing w:line="520" w:lineRule="exact"/>
        <w:ind w:firstLine="600"/>
        <w:rPr>
          <w:rFonts w:ascii="仿宋_GB2312" w:hAnsi="仿宋" w:eastAsia="仿宋_GB2312" w:cs="Times New Roman"/>
          <w:sz w:val="32"/>
          <w:szCs w:val="32"/>
        </w:rPr>
      </w:pPr>
      <w:r>
        <w:rPr>
          <w:rFonts w:hint="eastAsia" w:ascii="仿宋_GB2312" w:hAnsi="仿宋" w:eastAsia="仿宋_GB2312" w:cs="Times New Roman"/>
          <w:sz w:val="32"/>
          <w:szCs w:val="32"/>
        </w:rPr>
        <w:t>住房保障共同财政事权转移支付</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1,738</w:t>
      </w:r>
      <w:r>
        <w:rPr>
          <w:rFonts w:hint="eastAsia" w:ascii="仿宋_GB2312" w:hAnsi="仿宋" w:eastAsia="仿宋_GB2312" w:cs="Times New Roman"/>
          <w:sz w:val="32"/>
          <w:szCs w:val="32"/>
        </w:rPr>
        <w:t>万元。</w:t>
      </w:r>
    </w:p>
    <w:p w14:paraId="650B05C4">
      <w:pPr>
        <w:numPr>
          <w:ilvl w:val="0"/>
          <w:numId w:val="3"/>
        </w:numPr>
        <w:spacing w:line="520" w:lineRule="exact"/>
        <w:ind w:left="0" w:leftChars="0" w:firstLine="600" w:firstLineChars="0"/>
        <w:rPr>
          <w:rFonts w:hint="eastAsia" w:ascii="仿宋_GB2312" w:hAnsi="仿宋" w:eastAsia="仿宋_GB2312" w:cs="Times New Roman"/>
          <w:sz w:val="32"/>
          <w:szCs w:val="32"/>
        </w:rPr>
      </w:pPr>
      <w:r>
        <w:rPr>
          <w:rFonts w:hint="eastAsia" w:ascii="仿宋_GB2312" w:hAnsi="仿宋_GB2312" w:eastAsia="仿宋_GB2312" w:cs="仿宋_GB2312"/>
          <w:sz w:val="32"/>
          <w:szCs w:val="32"/>
        </w:rPr>
        <w:t>灾害防治及应急管理共同财政事权转移支付决算数</w:t>
      </w:r>
      <w:r>
        <w:rPr>
          <w:rFonts w:hint="eastAsia" w:ascii="仿宋_GB2312" w:hAnsi="仿宋_GB2312" w:eastAsia="仿宋_GB2312" w:cs="仿宋_GB2312"/>
          <w:sz w:val="32"/>
          <w:szCs w:val="32"/>
          <w:lang w:val="en-US" w:eastAsia="zh-CN"/>
        </w:rPr>
        <w:t>293</w:t>
      </w:r>
      <w:r>
        <w:rPr>
          <w:rFonts w:hint="eastAsia" w:ascii="仿宋_GB2312" w:hAnsi="仿宋" w:eastAsia="仿宋_GB2312" w:cs="Times New Roman"/>
          <w:sz w:val="32"/>
          <w:szCs w:val="32"/>
        </w:rPr>
        <w:t>万元。</w:t>
      </w:r>
    </w:p>
    <w:p w14:paraId="7F742970">
      <w:pPr>
        <w:widowControl w:val="0"/>
        <w:numPr>
          <w:ilvl w:val="0"/>
          <w:numId w:val="3"/>
        </w:numPr>
        <w:spacing w:line="520" w:lineRule="exact"/>
        <w:ind w:left="0" w:leftChars="0" w:firstLine="600" w:firstLineChars="0"/>
        <w:jc w:val="both"/>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增值税留抵退税转移支付</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138</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w:t>
      </w:r>
    </w:p>
    <w:p w14:paraId="31BFD821">
      <w:pPr>
        <w:widowControl w:val="0"/>
        <w:numPr>
          <w:ilvl w:val="0"/>
          <w:numId w:val="3"/>
        </w:numPr>
        <w:spacing w:line="520" w:lineRule="exact"/>
        <w:ind w:left="0" w:leftChars="0" w:firstLine="600" w:firstLineChars="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其他退税减税降费转移支付</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12</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w:t>
      </w:r>
    </w:p>
    <w:p w14:paraId="13C131C9">
      <w:pPr>
        <w:widowControl w:val="0"/>
        <w:numPr>
          <w:ilvl w:val="0"/>
          <w:numId w:val="3"/>
        </w:numPr>
        <w:spacing w:line="520" w:lineRule="exact"/>
        <w:ind w:left="0" w:leftChars="0" w:firstLine="600" w:firstLineChars="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补充县区财力转移支付</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4,518</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w:t>
      </w:r>
    </w:p>
    <w:p w14:paraId="24EC8D2B">
      <w:pPr>
        <w:spacing w:line="520" w:lineRule="exact"/>
        <w:ind w:firstLine="600"/>
        <w:rPr>
          <w:rFonts w:ascii="黑体" w:hAnsi="黑体" w:eastAsia="黑体" w:cs="黑体"/>
          <w:sz w:val="32"/>
          <w:szCs w:val="32"/>
        </w:rPr>
      </w:pPr>
      <w:r>
        <w:rPr>
          <w:rFonts w:hint="eastAsia" w:ascii="黑体" w:hAnsi="黑体" w:eastAsia="黑体" w:cs="黑体"/>
          <w:sz w:val="32"/>
          <w:szCs w:val="32"/>
        </w:rPr>
        <w:t>三、专项转移支付</w:t>
      </w:r>
    </w:p>
    <w:p w14:paraId="4A7AED4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 w:eastAsia="仿宋_GB2312" w:cs="Times New Roman"/>
          <w:sz w:val="32"/>
          <w:szCs w:val="32"/>
          <w:lang w:eastAsia="zh-CN"/>
        </w:rPr>
        <w:t>2023年</w:t>
      </w:r>
      <w:r>
        <w:rPr>
          <w:rFonts w:hint="eastAsia" w:ascii="仿宋_GB2312" w:hAnsi="仿宋_GB2312" w:eastAsia="仿宋_GB2312" w:cs="仿宋_GB2312"/>
          <w:sz w:val="32"/>
          <w:szCs w:val="32"/>
        </w:rPr>
        <w:t>省州</w:t>
      </w:r>
      <w:r>
        <w:rPr>
          <w:rFonts w:hint="eastAsia" w:ascii="仿宋_GB2312" w:hAnsi="仿宋" w:eastAsia="仿宋_GB2312" w:cs="Times New Roman"/>
          <w:sz w:val="32"/>
          <w:szCs w:val="32"/>
        </w:rPr>
        <w:t>对我县专项转移支付决算数为</w:t>
      </w:r>
      <w:r>
        <w:rPr>
          <w:rFonts w:hint="eastAsia" w:ascii="仿宋_GB2312" w:hAnsi="仿宋" w:eastAsia="仿宋_GB2312"/>
          <w:sz w:val="32"/>
          <w:szCs w:val="32"/>
          <w:lang w:val="en-US" w:eastAsia="zh-CN"/>
        </w:rPr>
        <w:t>16,189</w:t>
      </w:r>
      <w:r>
        <w:rPr>
          <w:rFonts w:hint="eastAsia" w:ascii="仿宋_GB2312" w:hAnsi="仿宋" w:eastAsia="仿宋_GB2312" w:cs="Times New Roman"/>
          <w:sz w:val="32"/>
          <w:szCs w:val="32"/>
        </w:rPr>
        <w:t>万元。</w:t>
      </w:r>
    </w:p>
    <w:p w14:paraId="42B0404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lang w:eastAsia="zh-CN"/>
        </w:rPr>
      </w:pPr>
    </w:p>
    <w:p w14:paraId="6E885A06">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7A88ED7E">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33190FE">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17793C24">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A512A3C">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19FEE2F">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8A6B39B">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53E13FD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4" w:name="_Toc13447"/>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2023年岑巩县政府性基金预算收入决算的说明</w:t>
      </w:r>
      <w:bookmarkEnd w:id="4"/>
    </w:p>
    <w:p w14:paraId="24C4A5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540273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2023年，政府性基金预算收入预算数为43500万元，调整预算数为60300万元，决算数为67546万元，为预算数的140%，同比增长54.25%。具体情况如下：</w:t>
      </w:r>
    </w:p>
    <w:p w14:paraId="5044A026">
      <w:pPr>
        <w:numPr>
          <w:ilvl w:val="0"/>
          <w:numId w:val="0"/>
        </w:numPr>
        <w:ind w:firstLine="640" w:firstLineChars="200"/>
        <w:jc w:val="both"/>
        <w:rPr>
          <w:rFonts w:hint="eastAsia" w:ascii="仿宋_GB2312" w:hAnsi="仿宋" w:eastAsia="仿宋_GB2312"/>
          <w:color w:val="000000"/>
          <w:sz w:val="32"/>
          <w:szCs w:val="32"/>
          <w:lang w:eastAsia="zh-CN"/>
        </w:rPr>
      </w:pPr>
      <w:r>
        <w:rPr>
          <w:rFonts w:hint="eastAsia" w:ascii="仿宋_GB2312" w:hAnsi="仿宋_GB2312" w:eastAsia="仿宋_GB2312" w:cs="仿宋_GB2312"/>
          <w:sz w:val="32"/>
          <w:szCs w:val="32"/>
          <w:lang w:val="en-US" w:eastAsia="zh-CN"/>
        </w:rPr>
        <w:t>1.国有土地使用权出让收入预算数为43500万元，调整预算数为45042万元，决算数为44978万元，为预算数的103%，比上年增长116.9%。增加的主要原因是：国有土地使用权出让增加。</w:t>
      </w:r>
    </w:p>
    <w:p w14:paraId="743EDB87">
      <w:pPr>
        <w:numPr>
          <w:ilvl w:val="0"/>
          <w:numId w:val="0"/>
        </w:numPr>
        <w:ind w:firstLine="640" w:firstLineChars="200"/>
        <w:jc w:val="both"/>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sz w:val="32"/>
          <w:szCs w:val="32"/>
          <w:lang w:val="en-US" w:eastAsia="zh-CN"/>
        </w:rPr>
        <w:t>2.城市基础设施配套费收入预算数为0万元，调整预算数为221万元，决算数为222万元，为预算数的100%，比上年增长182%</w:t>
      </w:r>
      <w:r>
        <w:rPr>
          <w:rFonts w:hint="eastAsia" w:ascii="仿宋_GB2312" w:hAnsi="仿宋" w:eastAsia="仿宋_GB2312"/>
          <w:color w:val="000000"/>
          <w:sz w:val="32"/>
          <w:szCs w:val="32"/>
          <w:lang w:eastAsia="zh-CN"/>
        </w:rPr>
        <w:t>。增长的主要原因是：</w:t>
      </w:r>
      <w:r>
        <w:rPr>
          <w:rFonts w:hint="eastAsia" w:ascii="仿宋_GB2312" w:hAnsi="仿宋_GB2312" w:eastAsia="仿宋_GB2312" w:cs="仿宋_GB2312"/>
          <w:b w:val="0"/>
          <w:bCs w:val="0"/>
          <w:color w:val="auto"/>
          <w:sz w:val="32"/>
          <w:szCs w:val="32"/>
          <w:highlight w:val="none"/>
          <w:lang w:val="en-US" w:eastAsia="zh-CN"/>
        </w:rPr>
        <w:t>城市基础配套设施费收入增加。</w:t>
      </w:r>
    </w:p>
    <w:p w14:paraId="442B1C2E">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3.污水处理费收入预算数为0万元，调整预算数为203万元，决算数为203万元，为预算数的100%，比上年增长236%。</w:t>
      </w:r>
      <w:r>
        <w:rPr>
          <w:rFonts w:hint="eastAsia" w:ascii="仿宋_GB2312" w:hAnsi="仿宋_GB2312" w:eastAsia="仿宋_GB2312" w:cs="仿宋_GB2312"/>
          <w:b w:val="0"/>
          <w:bCs w:val="0"/>
          <w:color w:val="000000"/>
          <w:sz w:val="32"/>
          <w:szCs w:val="32"/>
          <w:lang w:val="en-US" w:eastAsia="zh-CN"/>
        </w:rPr>
        <w:t>增加的主要原因是：</w:t>
      </w:r>
      <w:r>
        <w:rPr>
          <w:rFonts w:hint="eastAsia" w:ascii="仿宋_GB2312" w:hAnsi="仿宋_GB2312" w:eastAsia="仿宋_GB2312" w:cs="仿宋_GB2312"/>
          <w:b w:val="0"/>
          <w:bCs w:val="0"/>
          <w:color w:val="auto"/>
          <w:sz w:val="32"/>
          <w:szCs w:val="32"/>
          <w:highlight w:val="none"/>
          <w:lang w:val="en-US" w:eastAsia="zh-CN"/>
        </w:rPr>
        <w:t>当年上缴的</w:t>
      </w:r>
      <w:r>
        <w:rPr>
          <w:rFonts w:hint="eastAsia" w:ascii="仿宋_GB2312" w:hAnsi="仿宋_GB2312" w:eastAsia="仿宋_GB2312" w:cs="仿宋_GB2312"/>
          <w:b w:val="0"/>
          <w:bCs w:val="0"/>
          <w:sz w:val="32"/>
          <w:szCs w:val="32"/>
          <w:lang w:val="en-US" w:eastAsia="zh-CN"/>
        </w:rPr>
        <w:t>污水处理费增加</w:t>
      </w:r>
      <w:r>
        <w:rPr>
          <w:rFonts w:hint="eastAsia" w:ascii="仿宋_GB2312" w:hAnsi="仿宋_GB2312" w:eastAsia="仿宋_GB2312" w:cs="仿宋_GB2312"/>
          <w:b w:val="0"/>
          <w:bCs w:val="0"/>
          <w:color w:val="000000"/>
          <w:sz w:val="32"/>
          <w:szCs w:val="32"/>
          <w:lang w:eastAsia="zh-CN"/>
        </w:rPr>
        <w:t>。</w:t>
      </w:r>
    </w:p>
    <w:p w14:paraId="73AFF3C6">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1"/>
        <w:rPr>
          <w:rFonts w:hint="eastAsia" w:ascii="仿宋_GB2312" w:hAnsi="仿宋" w:eastAsia="仿宋_GB2312"/>
          <w:color w:val="000000"/>
          <w:sz w:val="32"/>
          <w:szCs w:val="32"/>
          <w:lang w:eastAsia="zh-CN"/>
        </w:rPr>
      </w:pPr>
      <w:r>
        <w:rPr>
          <w:rFonts w:hint="eastAsia" w:ascii="仿宋_GB2312" w:hAnsi="仿宋_GB2312" w:eastAsia="仿宋_GB2312" w:cs="仿宋_GB2312"/>
          <w:sz w:val="32"/>
          <w:szCs w:val="32"/>
          <w:lang w:val="en-US" w:eastAsia="zh-CN"/>
        </w:rPr>
        <w:t>4.其他政府性基金收入预算数为0万元，调整预算数为5138万元，决算数为5688万元，为预算数的100%，比上年增长166%</w:t>
      </w:r>
      <w:r>
        <w:rPr>
          <w:rFonts w:hint="eastAsia" w:ascii="仿宋_GB2312" w:hAnsi="仿宋" w:eastAsia="仿宋_GB2312"/>
          <w:color w:val="000000"/>
          <w:sz w:val="32"/>
          <w:szCs w:val="32"/>
          <w:lang w:eastAsia="zh-CN"/>
        </w:rPr>
        <w:t>。增长的主要原因是：有些收入为年度一次性收入，年度间不可比较。</w:t>
      </w:r>
    </w:p>
    <w:p w14:paraId="60334030">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1"/>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val="en-US" w:eastAsia="zh-CN"/>
        </w:rPr>
        <w:t>5.专项债券对应项目专项收入</w:t>
      </w:r>
      <w:r>
        <w:rPr>
          <w:rFonts w:hint="eastAsia" w:ascii="仿宋_GB2312" w:hAnsi="仿宋_GB2312" w:eastAsia="仿宋_GB2312" w:cs="仿宋_GB2312"/>
          <w:sz w:val="32"/>
          <w:szCs w:val="32"/>
          <w:lang w:val="en-US" w:eastAsia="zh-CN"/>
        </w:rPr>
        <w:t>预算数为0万元，调整预算数为9696万元，决算数为9696万元，为预算数的100%，比上年增长9696%</w:t>
      </w:r>
      <w:r>
        <w:rPr>
          <w:rFonts w:hint="eastAsia" w:ascii="仿宋_GB2312" w:hAnsi="仿宋" w:eastAsia="仿宋_GB2312"/>
          <w:color w:val="000000"/>
          <w:sz w:val="32"/>
          <w:szCs w:val="32"/>
          <w:lang w:eastAsia="zh-CN"/>
        </w:rPr>
        <w:t>。增长的主要原因是：其他政府性基金专项债务对应项目专项收入增加。</w:t>
      </w:r>
    </w:p>
    <w:p w14:paraId="1055C364">
      <w:pPr>
        <w:ind w:firstLine="420" w:firstLineChars="200"/>
        <w:rPr>
          <w:rFonts w:hint="default"/>
          <w:lang w:val="en-US" w:eastAsia="zh-CN"/>
        </w:rPr>
      </w:pPr>
    </w:p>
    <w:p w14:paraId="40EAFC6E">
      <w:pPr>
        <w:ind w:firstLine="420" w:firstLineChars="200"/>
        <w:rPr>
          <w:rFonts w:hint="default"/>
          <w:lang w:val="en-US" w:eastAsia="zh-CN"/>
        </w:rPr>
      </w:pPr>
    </w:p>
    <w:p w14:paraId="17648807">
      <w:pPr>
        <w:ind w:firstLine="420" w:firstLineChars="200"/>
        <w:rPr>
          <w:rFonts w:hint="default"/>
          <w:lang w:val="en-US" w:eastAsia="zh-CN"/>
        </w:rPr>
      </w:pPr>
    </w:p>
    <w:p w14:paraId="42D642F6">
      <w:pPr>
        <w:ind w:firstLine="420" w:firstLineChars="200"/>
        <w:rPr>
          <w:rFonts w:hint="default"/>
          <w:lang w:val="en-US" w:eastAsia="zh-CN"/>
        </w:rPr>
      </w:pPr>
    </w:p>
    <w:p w14:paraId="5B161321">
      <w:pPr>
        <w:ind w:firstLine="420" w:firstLineChars="200"/>
        <w:rPr>
          <w:rFonts w:hint="default"/>
          <w:lang w:val="en-US" w:eastAsia="zh-CN"/>
        </w:rPr>
      </w:pPr>
    </w:p>
    <w:p w14:paraId="3EC3EDAA">
      <w:pPr>
        <w:ind w:firstLine="420" w:firstLineChars="200"/>
        <w:rPr>
          <w:rFonts w:hint="default"/>
          <w:lang w:val="en-US" w:eastAsia="zh-CN"/>
        </w:rPr>
      </w:pPr>
    </w:p>
    <w:p w14:paraId="31049431">
      <w:pPr>
        <w:ind w:firstLine="420" w:firstLineChars="200"/>
        <w:rPr>
          <w:rFonts w:hint="default"/>
          <w:lang w:val="en-US" w:eastAsia="zh-CN"/>
        </w:rPr>
      </w:pPr>
    </w:p>
    <w:p w14:paraId="0AF22BB1">
      <w:pPr>
        <w:ind w:firstLine="420" w:firstLineChars="200"/>
        <w:rPr>
          <w:rFonts w:hint="default"/>
          <w:lang w:val="en-US" w:eastAsia="zh-CN"/>
        </w:rPr>
      </w:pPr>
    </w:p>
    <w:p w14:paraId="0F236A1E">
      <w:pPr>
        <w:ind w:firstLine="420" w:firstLineChars="200"/>
        <w:rPr>
          <w:rFonts w:hint="default"/>
          <w:lang w:val="en-US" w:eastAsia="zh-CN"/>
        </w:rPr>
      </w:pPr>
    </w:p>
    <w:p w14:paraId="0609407C">
      <w:pPr>
        <w:ind w:firstLine="420" w:firstLineChars="200"/>
        <w:rPr>
          <w:rFonts w:hint="default"/>
          <w:lang w:val="en-US" w:eastAsia="zh-CN"/>
        </w:rPr>
      </w:pPr>
    </w:p>
    <w:p w14:paraId="7F1076FD">
      <w:pPr>
        <w:ind w:firstLine="420" w:firstLineChars="200"/>
        <w:rPr>
          <w:rFonts w:hint="default"/>
          <w:lang w:val="en-US" w:eastAsia="zh-CN"/>
        </w:rPr>
      </w:pPr>
    </w:p>
    <w:p w14:paraId="523B43AE">
      <w:pPr>
        <w:ind w:firstLine="420" w:firstLineChars="200"/>
        <w:rPr>
          <w:rFonts w:hint="default"/>
          <w:lang w:val="en-US" w:eastAsia="zh-CN"/>
        </w:rPr>
      </w:pPr>
    </w:p>
    <w:p w14:paraId="309B3F81">
      <w:pPr>
        <w:ind w:firstLine="420" w:firstLineChars="200"/>
        <w:rPr>
          <w:rFonts w:hint="default"/>
          <w:lang w:val="en-US" w:eastAsia="zh-CN"/>
        </w:rPr>
      </w:pPr>
    </w:p>
    <w:p w14:paraId="201D43BF">
      <w:pPr>
        <w:ind w:firstLine="420" w:firstLineChars="200"/>
        <w:rPr>
          <w:rFonts w:hint="default"/>
          <w:lang w:val="en-US" w:eastAsia="zh-CN"/>
        </w:rPr>
      </w:pPr>
    </w:p>
    <w:p w14:paraId="133BAF5C">
      <w:pPr>
        <w:ind w:firstLine="420" w:firstLineChars="200"/>
        <w:rPr>
          <w:rFonts w:hint="default"/>
          <w:lang w:val="en-US" w:eastAsia="zh-CN"/>
        </w:rPr>
      </w:pPr>
    </w:p>
    <w:p w14:paraId="2C23BF81">
      <w:pPr>
        <w:ind w:firstLine="420" w:firstLineChars="200"/>
        <w:rPr>
          <w:rFonts w:hint="default"/>
          <w:lang w:val="en-US" w:eastAsia="zh-CN"/>
        </w:rPr>
      </w:pPr>
    </w:p>
    <w:p w14:paraId="50FB1E4F">
      <w:pPr>
        <w:ind w:firstLine="420" w:firstLineChars="200"/>
        <w:rPr>
          <w:rFonts w:hint="default"/>
          <w:lang w:val="en-US" w:eastAsia="zh-CN"/>
        </w:rPr>
      </w:pPr>
    </w:p>
    <w:p w14:paraId="7BC9A7C6">
      <w:pPr>
        <w:ind w:firstLine="420" w:firstLineChars="200"/>
        <w:rPr>
          <w:rFonts w:hint="default"/>
          <w:lang w:val="en-US" w:eastAsia="zh-CN"/>
        </w:rPr>
      </w:pPr>
    </w:p>
    <w:p w14:paraId="535BF3AD">
      <w:pPr>
        <w:ind w:firstLine="420" w:firstLineChars="200"/>
        <w:rPr>
          <w:rFonts w:hint="default"/>
          <w:lang w:val="en-US" w:eastAsia="zh-CN"/>
        </w:rPr>
      </w:pPr>
    </w:p>
    <w:p w14:paraId="4B96BB51">
      <w:pPr>
        <w:ind w:firstLine="420" w:firstLineChars="200"/>
        <w:rPr>
          <w:rFonts w:hint="default"/>
          <w:lang w:val="en-US" w:eastAsia="zh-CN"/>
        </w:rPr>
      </w:pPr>
    </w:p>
    <w:p w14:paraId="30A7146B">
      <w:pPr>
        <w:ind w:firstLine="420" w:firstLineChars="200"/>
        <w:rPr>
          <w:rFonts w:hint="default"/>
          <w:lang w:val="en-US" w:eastAsia="zh-CN"/>
        </w:rPr>
      </w:pPr>
    </w:p>
    <w:p w14:paraId="778F447D">
      <w:pPr>
        <w:ind w:firstLine="420" w:firstLineChars="200"/>
        <w:rPr>
          <w:rFonts w:hint="default"/>
          <w:lang w:val="en-US" w:eastAsia="zh-CN"/>
        </w:rPr>
      </w:pPr>
    </w:p>
    <w:p w14:paraId="4EF209ED">
      <w:pPr>
        <w:ind w:firstLine="420" w:firstLineChars="200"/>
        <w:rPr>
          <w:rFonts w:hint="default"/>
          <w:lang w:val="en-US" w:eastAsia="zh-CN"/>
        </w:rPr>
      </w:pPr>
    </w:p>
    <w:p w14:paraId="64EB16EB">
      <w:pPr>
        <w:ind w:firstLine="420" w:firstLineChars="200"/>
        <w:rPr>
          <w:rFonts w:hint="default"/>
          <w:lang w:val="en-US" w:eastAsia="zh-CN"/>
        </w:rPr>
      </w:pPr>
    </w:p>
    <w:p w14:paraId="10917EB3">
      <w:pPr>
        <w:ind w:firstLine="420" w:firstLineChars="200"/>
        <w:rPr>
          <w:rFonts w:hint="default"/>
          <w:lang w:val="en-US" w:eastAsia="zh-CN"/>
        </w:rPr>
      </w:pPr>
    </w:p>
    <w:p w14:paraId="1031F441">
      <w:pPr>
        <w:ind w:firstLine="420" w:firstLineChars="200"/>
        <w:rPr>
          <w:rFonts w:hint="default"/>
          <w:lang w:val="en-US" w:eastAsia="zh-CN"/>
        </w:rPr>
      </w:pPr>
    </w:p>
    <w:p w14:paraId="7F3D6913">
      <w:pPr>
        <w:ind w:firstLine="420" w:firstLineChars="200"/>
        <w:rPr>
          <w:rFonts w:hint="default"/>
          <w:lang w:val="en-US" w:eastAsia="zh-CN"/>
        </w:rPr>
      </w:pPr>
    </w:p>
    <w:p w14:paraId="78069380">
      <w:pPr>
        <w:ind w:firstLine="420" w:firstLineChars="200"/>
        <w:rPr>
          <w:rFonts w:hint="default"/>
          <w:lang w:val="en-US" w:eastAsia="zh-CN"/>
        </w:rPr>
      </w:pPr>
    </w:p>
    <w:p w14:paraId="1FB534B0">
      <w:pPr>
        <w:ind w:firstLine="420" w:firstLineChars="200"/>
        <w:rPr>
          <w:rFonts w:hint="default"/>
          <w:lang w:val="en-US" w:eastAsia="zh-CN"/>
        </w:rPr>
      </w:pPr>
    </w:p>
    <w:p w14:paraId="74C2322D">
      <w:pPr>
        <w:ind w:firstLine="420" w:firstLineChars="200"/>
        <w:rPr>
          <w:rFonts w:hint="default"/>
          <w:lang w:val="en-US" w:eastAsia="zh-CN"/>
        </w:rPr>
      </w:pPr>
    </w:p>
    <w:p w14:paraId="59D1B5DE">
      <w:pPr>
        <w:ind w:firstLine="420" w:firstLineChars="200"/>
        <w:rPr>
          <w:rFonts w:hint="default"/>
          <w:lang w:val="en-US" w:eastAsia="zh-CN"/>
        </w:rPr>
      </w:pPr>
    </w:p>
    <w:p w14:paraId="729604C0">
      <w:pPr>
        <w:ind w:firstLine="420" w:firstLineChars="200"/>
        <w:rPr>
          <w:rFonts w:hint="default"/>
          <w:lang w:val="en-US" w:eastAsia="zh-CN"/>
        </w:rPr>
      </w:pPr>
    </w:p>
    <w:p w14:paraId="148BEDB3">
      <w:pPr>
        <w:ind w:firstLine="420" w:firstLineChars="200"/>
        <w:rPr>
          <w:rFonts w:hint="default"/>
          <w:lang w:val="en-US" w:eastAsia="zh-CN"/>
        </w:rPr>
      </w:pPr>
    </w:p>
    <w:p w14:paraId="0914F0C3">
      <w:pPr>
        <w:ind w:firstLine="420" w:firstLineChars="200"/>
        <w:rPr>
          <w:rFonts w:hint="default"/>
          <w:lang w:val="en-US" w:eastAsia="zh-CN"/>
        </w:rPr>
      </w:pPr>
    </w:p>
    <w:p w14:paraId="45E033A9">
      <w:pPr>
        <w:ind w:firstLine="420" w:firstLineChars="200"/>
        <w:rPr>
          <w:rFonts w:hint="default"/>
          <w:lang w:val="en-US" w:eastAsia="zh-CN"/>
        </w:rPr>
      </w:pPr>
    </w:p>
    <w:p w14:paraId="7969E1FA">
      <w:pPr>
        <w:ind w:firstLine="420" w:firstLineChars="200"/>
        <w:rPr>
          <w:rFonts w:hint="default"/>
          <w:lang w:val="en-US" w:eastAsia="zh-CN"/>
        </w:rPr>
      </w:pPr>
    </w:p>
    <w:p w14:paraId="2AADCD67">
      <w:pPr>
        <w:rPr>
          <w:rFonts w:hint="eastAsia" w:ascii="仿宋_GB2312" w:hAnsi="仿宋" w:eastAsia="仿宋_GB2312"/>
          <w:color w:val="000000"/>
          <w:sz w:val="32"/>
          <w:szCs w:val="32"/>
          <w:lang w:eastAsia="zh-CN"/>
        </w:rPr>
      </w:pPr>
    </w:p>
    <w:p w14:paraId="20FE9813">
      <w:pPr>
        <w:pStyle w:val="3"/>
        <w:rPr>
          <w:rFonts w:hint="eastAsia" w:ascii="仿宋_GB2312" w:hAnsi="仿宋" w:eastAsia="仿宋_GB2312"/>
          <w:color w:val="000000"/>
          <w:sz w:val="32"/>
          <w:szCs w:val="32"/>
          <w:lang w:eastAsia="zh-CN"/>
        </w:rPr>
      </w:pPr>
    </w:p>
    <w:p w14:paraId="59025E4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2023年岑巩县政府性基金预算支出决算的说明</w:t>
      </w:r>
    </w:p>
    <w:p w14:paraId="2BD659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32876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2023年，政府性基金预算支出预算数为,8886万元，调整预算数为63601万元，决算数为67546万元，为预</w:t>
      </w:r>
      <w:r>
        <w:rPr>
          <w:rFonts w:hint="eastAsia" w:ascii="仿宋_GB2312" w:hAnsi="仿宋_GB2312" w:eastAsia="仿宋_GB2312" w:cs="仿宋_GB2312"/>
          <w:color w:val="auto"/>
          <w:sz w:val="32"/>
          <w:szCs w:val="32"/>
          <w:lang w:val="en-US" w:eastAsia="zh-CN"/>
        </w:rPr>
        <w:t>算数的760%，同</w:t>
      </w:r>
      <w:r>
        <w:rPr>
          <w:rFonts w:hint="eastAsia" w:ascii="仿宋_GB2312" w:hAnsi="仿宋_GB2312" w:eastAsia="仿宋_GB2312" w:cs="仿宋_GB2312"/>
          <w:sz w:val="32"/>
          <w:szCs w:val="32"/>
          <w:lang w:val="en-US" w:eastAsia="zh-CN"/>
        </w:rPr>
        <w:t>比增长33.64%。具体情况如下：</w:t>
      </w:r>
    </w:p>
    <w:p w14:paraId="390511D8">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1.文化旅游体育与传媒支出预算数为0万元，调整预算数为0万元，决算数为-15万元，主要是按照省州要求调账冲销。</w:t>
      </w:r>
    </w:p>
    <w:p w14:paraId="285EFF63">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2.社会保障和就业支出预算数为797万元，调整预算数为175万元，决算数为175万元，为预算数的22%，比上年增长19.86%。主要是基础设施建设和经济发展支出增加。</w:t>
      </w:r>
    </w:p>
    <w:p w14:paraId="140D2B63">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3.城乡社区支出预算数为1800万元，调整预算数为3,834万元，决算数为41437万元，为预算数的2302%，比上年增长233.66%。主要是国有土地使用权出让收入安排的支出增加。</w:t>
      </w:r>
    </w:p>
    <w:p w14:paraId="1DD5A670">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4.农林水支出预算数为3万元，调整预算数为3万元，决算数为19万元，为预算数的633%，比上年增加280%。主要是基础设施建设和经济发展支出增加。</w:t>
      </w:r>
    </w:p>
    <w:p w14:paraId="2AF67B5D">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5.其他支出预算数为552万元，调整预算数为19690万元，决算数为19717万元，为预算数的3572%，比上年下降38.81%。主要是其他地方自行试点项目收益专项债券收入安排的支出减少。</w:t>
      </w:r>
    </w:p>
    <w:p w14:paraId="55BF08CA">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6.债务付息支出预算数为5706万元，调整预算数为6190万元，决算数为6191万元，为预算数的108%，比上年增长18.56%。主要是其他地方自行试点项目收益专项债券付息支出增加。</w:t>
      </w:r>
    </w:p>
    <w:p w14:paraId="0BAB6F44">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7.债务发行费用支出预算数为1万元，调整预算数为万41元，决算数为22万元，为预算数的2200%。比上年下降42.11%。主要是其他地方自行试点项目收益专项债券发行费用支出减少。</w:t>
      </w:r>
    </w:p>
    <w:p w14:paraId="6D94CB09">
      <w:pPr>
        <w:pStyle w:val="5"/>
        <w:adjustRightInd w:val="0"/>
        <w:snapToGrid w:val="0"/>
        <w:spacing w:line="600" w:lineRule="exact"/>
        <w:ind w:firstLine="640" w:firstLineChars="200"/>
        <w:rPr>
          <w:rFonts w:hint="default" w:ascii="仿宋_GB2312" w:hAnsi="仿宋" w:eastAsia="仿宋_GB2312" w:cs="Courier New"/>
          <w:color w:val="000000"/>
          <w:sz w:val="32"/>
          <w:szCs w:val="32"/>
          <w:lang w:val="en-US" w:eastAsia="zh-CN"/>
        </w:rPr>
      </w:pPr>
      <w:r>
        <w:rPr>
          <w:rFonts w:hint="eastAsia" w:ascii="仿宋_GB2312" w:hAnsi="仿宋_GB2312" w:eastAsia="仿宋_GB2312" w:cs="仿宋_GB2312"/>
          <w:sz w:val="32"/>
          <w:szCs w:val="32"/>
          <w:lang w:val="en-US" w:eastAsia="zh-CN"/>
        </w:rPr>
        <w:t>8.抗疫特别国债安排的支出预算数0万元，调整预算数为0万元，决算数为0万元</w:t>
      </w:r>
      <w:r>
        <w:rPr>
          <w:rFonts w:hint="eastAsia" w:ascii="仿宋_GB2312" w:hAnsi="仿宋" w:eastAsia="仿宋_GB2312"/>
          <w:sz w:val="32"/>
          <w:szCs w:val="32"/>
          <w:lang w:val="en-US" w:eastAsia="zh-CN"/>
        </w:rPr>
        <w:t>。</w:t>
      </w:r>
    </w:p>
    <w:p w14:paraId="3C6132FE">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lang w:val="en-US" w:eastAsia="zh-CN"/>
        </w:rPr>
      </w:pPr>
    </w:p>
    <w:p w14:paraId="4D07217C">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75D87933">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1BE574AD">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5F1437D">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C614766">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6E0E698">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C330BC6">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9694D0A">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3F821D9F">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5FD14F24">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0B6CDC5">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B51FEDD">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3B3DF1F6">
      <w:pPr>
        <w:spacing w:line="560" w:lineRule="exact"/>
        <w:jc w:val="center"/>
        <w:outlineLvl w:val="0"/>
        <w:rPr>
          <w:rFonts w:ascii="方正小标宋简体" w:hAnsi="方正小标宋简体" w:eastAsia="方正小标宋简体" w:cs="方正小标宋简体"/>
          <w:sz w:val="44"/>
          <w:szCs w:val="44"/>
        </w:rPr>
      </w:pPr>
      <w:bookmarkStart w:id="5" w:name="_Toc1244"/>
      <w:r>
        <w:rPr>
          <w:rFonts w:hint="eastAsia" w:ascii="方正小标宋简体" w:hAnsi="方正小标宋简体" w:eastAsia="方正小标宋简体" w:cs="方正小标宋简体"/>
          <w:sz w:val="44"/>
          <w:szCs w:val="44"/>
        </w:rPr>
        <w:t>关于202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年省州对</w:t>
      </w:r>
      <w:r>
        <w:rPr>
          <w:rFonts w:hint="eastAsia" w:ascii="方正小标宋简体" w:hAnsi="方正小标宋简体" w:eastAsia="方正小标宋简体" w:cs="方正小标宋简体"/>
          <w:sz w:val="44"/>
          <w:szCs w:val="44"/>
          <w:lang w:eastAsia="zh-CN"/>
        </w:rPr>
        <w:t>岑巩</w:t>
      </w:r>
      <w:r>
        <w:rPr>
          <w:rFonts w:hint="eastAsia" w:ascii="方正小标宋简体" w:hAnsi="方正小标宋简体" w:eastAsia="方正小标宋简体" w:cs="方正小标宋简体"/>
          <w:sz w:val="44"/>
          <w:szCs w:val="44"/>
        </w:rPr>
        <w:t>县政府性基金预算转移支付决算的说明</w:t>
      </w:r>
      <w:bookmarkEnd w:id="5"/>
    </w:p>
    <w:p w14:paraId="283716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23104CD0">
      <w:pPr>
        <w:spacing w:line="560" w:lineRule="exact"/>
        <w:ind w:firstLine="640" w:firstLineChars="200"/>
        <w:rPr>
          <w:rFonts w:ascii="仿宋_GB2312" w:hAnsi="仿宋_GB2312" w:eastAsia="仿宋_GB2312" w:cs="仿宋_GB2312"/>
          <w:sz w:val="32"/>
          <w:szCs w:val="32"/>
        </w:rPr>
      </w:pPr>
      <w:bookmarkStart w:id="6" w:name="_Toc10842_WPSOffice_Level1"/>
      <w:bookmarkStart w:id="7" w:name="_Toc16628"/>
      <w:bookmarkStart w:id="8" w:name="_Toc31340_WPSOffice_Level1"/>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年省州对我县政府性基金预算转移支付决算数</w:t>
      </w:r>
      <w:r>
        <w:rPr>
          <w:rFonts w:hint="eastAsia" w:ascii="仿宋_GB2312" w:hAnsi="仿宋_GB2312" w:eastAsia="仿宋_GB2312" w:cs="仿宋_GB2312"/>
          <w:sz w:val="32"/>
          <w:szCs w:val="32"/>
          <w:lang w:val="en-US" w:eastAsia="zh-CN"/>
        </w:rPr>
        <w:t>684</w:t>
      </w:r>
      <w:r>
        <w:rPr>
          <w:rFonts w:hint="eastAsia" w:ascii="仿宋_GB2312" w:hAnsi="仿宋_GB2312" w:eastAsia="仿宋_GB2312" w:cs="仿宋_GB2312"/>
          <w:sz w:val="32"/>
          <w:szCs w:val="32"/>
        </w:rPr>
        <w:t>万元，具体情况如下：</w:t>
      </w:r>
    </w:p>
    <w:bookmarkEnd w:id="6"/>
    <w:bookmarkEnd w:id="7"/>
    <w:bookmarkEnd w:id="8"/>
    <w:p w14:paraId="017806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9" w:name="_Toc20648_WPSOffice_Level1"/>
      <w:bookmarkStart w:id="10" w:name="_Toc23357_WPSOffice_Level1"/>
      <w:bookmarkStart w:id="11" w:name="_Toc27445"/>
      <w:r>
        <w:rPr>
          <w:rFonts w:hint="eastAsia" w:ascii="仿宋_GB2312" w:hAnsi="仿宋_GB2312" w:eastAsia="仿宋_GB2312" w:cs="仿宋_GB2312"/>
          <w:sz w:val="32"/>
          <w:szCs w:val="32"/>
          <w:lang w:val="en-US" w:eastAsia="zh-CN"/>
        </w:rPr>
        <w:t>1.大中型水库移民后期扶持基金收入284万元。</w:t>
      </w:r>
      <w:bookmarkEnd w:id="9"/>
      <w:bookmarkEnd w:id="10"/>
      <w:bookmarkEnd w:id="11"/>
    </w:p>
    <w:p w14:paraId="620823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2.大中型水库库区基金相关收入88万元。</w:t>
      </w:r>
    </w:p>
    <w:p w14:paraId="166CAB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sz w:val="32"/>
          <w:szCs w:val="32"/>
          <w:lang w:val="en-US" w:eastAsia="zh-CN"/>
        </w:rPr>
      </w:pPr>
      <w:bookmarkStart w:id="12" w:name="_Toc24388_WPSOffice_Level1"/>
      <w:bookmarkStart w:id="13" w:name="_Toc26064"/>
      <w:bookmarkStart w:id="14" w:name="_Toc9574_WPSOffice_Level1"/>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彩票公益金收入</w:t>
      </w:r>
      <w:r>
        <w:rPr>
          <w:rFonts w:hint="eastAsia" w:ascii="仿宋_GB2312" w:hAnsi="仿宋_GB2312" w:eastAsia="仿宋_GB2312" w:cs="仿宋_GB2312"/>
          <w:sz w:val="32"/>
          <w:szCs w:val="32"/>
          <w:lang w:val="en-US" w:eastAsia="zh-CN"/>
        </w:rPr>
        <w:t>312万元。</w:t>
      </w:r>
      <w:bookmarkEnd w:id="12"/>
      <w:bookmarkEnd w:id="13"/>
      <w:bookmarkEnd w:id="14"/>
    </w:p>
    <w:p w14:paraId="10373E5C">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3D8F4EC4">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77A9DA99">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20BB28CF">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14BC87F9">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263B0E8F">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7895E351">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CB06780">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A28BF55">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2039A07">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55AEE697">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DEAE404">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1811402D">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7CFDABA">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21956FC6">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562DDC4">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13458C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15" w:name="_Toc16576"/>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2023年岑巩县国有资本经营        预算收支决算的说明</w:t>
      </w:r>
      <w:bookmarkEnd w:id="15"/>
    </w:p>
    <w:p w14:paraId="56B7D9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36F298E4">
      <w:pPr>
        <w:numPr>
          <w:ilvl w:val="0"/>
          <w:numId w:val="4"/>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国有资本经营预算收入决算情况</w:t>
      </w:r>
    </w:p>
    <w:p w14:paraId="7CAE7610">
      <w:pPr>
        <w:numPr>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2023年，国有资本经营预算收入为1800万元预算数0万元，调整预算数为70万元，决算数为70万元。</w:t>
      </w:r>
    </w:p>
    <w:p w14:paraId="79B8F121">
      <w:pPr>
        <w:pStyle w:val="2"/>
        <w:ind w:firstLine="640" w:firstLineChars="200"/>
        <w:rPr>
          <w:rFonts w:hint="eastAsia"/>
          <w:sz w:val="32"/>
          <w:szCs w:val="32"/>
          <w:lang w:val="en-US" w:eastAsia="zh-CN"/>
        </w:rPr>
      </w:pPr>
      <w:r>
        <w:rPr>
          <w:rFonts w:hint="default" w:ascii="仿宋_GB2312" w:hAnsi="仿宋_GB2312" w:eastAsia="仿宋_GB2312" w:cs="仿宋_GB2312"/>
          <w:kern w:val="2"/>
          <w:sz w:val="32"/>
          <w:szCs w:val="32"/>
          <w:lang w:val="en-US" w:eastAsia="zh-CN" w:bidi="ar-SA"/>
        </w:rPr>
        <w:t>国有资本经营预算上级补助收入</w:t>
      </w:r>
      <w:r>
        <w:rPr>
          <w:rFonts w:hint="eastAsia" w:ascii="仿宋_GB2312" w:hAnsi="仿宋_GB2312" w:eastAsia="仿宋_GB2312" w:cs="仿宋_GB2312"/>
          <w:kern w:val="2"/>
          <w:sz w:val="32"/>
          <w:szCs w:val="32"/>
          <w:lang w:val="en-US" w:eastAsia="zh-CN" w:bidi="ar-SA"/>
        </w:rPr>
        <w:t>6万元。</w:t>
      </w:r>
    </w:p>
    <w:p w14:paraId="21CF542E">
      <w:pPr>
        <w:keepNext w:val="0"/>
        <w:keepLines w:val="0"/>
        <w:pageBreakBefore w:val="0"/>
        <w:widowControl/>
        <w:numPr>
          <w:ilvl w:val="0"/>
          <w:numId w:val="4"/>
        </w:numPr>
        <w:shd w:val="clear" w:color="auto" w:fill="FFFFFF"/>
        <w:kinsoku/>
        <w:wordWrap/>
        <w:overflowPunct/>
        <w:autoSpaceDE/>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国有资本经营预算支出决算情况</w:t>
      </w:r>
    </w:p>
    <w:p w14:paraId="1BF80464">
      <w:pPr>
        <w:keepNext w:val="0"/>
        <w:keepLines w:val="0"/>
        <w:pageBreakBefore w:val="0"/>
        <w:widowControl/>
        <w:numPr>
          <w:numId w:val="0"/>
        </w:numPr>
        <w:shd w:val="clear" w:color="auto" w:fill="FFFFFF"/>
        <w:kinsoku/>
        <w:wordWrap/>
        <w:overflowPunct/>
        <w:autoSpaceDE/>
        <w:bidi w:val="0"/>
        <w:adjustRightInd/>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2023年，国有资本经营预算收入支出为86万元，调整预算数为6万元，决算数为6万元。</w:t>
      </w:r>
    </w:p>
    <w:p w14:paraId="3AB15305">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A474967">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20AE8C96">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B99D0E6">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2B37514">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3A378B32">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3AF6698">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50C00A6">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1CE04D12">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0F97083">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3CB9ED8E">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D449D20">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1F22AE95">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74CD934">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70D0FAF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16" w:name="_Toc10143"/>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2023年岑巩县社会保险基金        收支决算的说明</w:t>
      </w:r>
      <w:bookmarkEnd w:id="16"/>
    </w:p>
    <w:p w14:paraId="51FFD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29FC5EDD">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一、社会保险基金收入决算情况</w:t>
      </w:r>
    </w:p>
    <w:p w14:paraId="447B4897">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2023年，社会保险基金收入决算数为124070万元，全部为机关事业单位基本养老保险基金收入，具体情况如下：</w:t>
      </w:r>
    </w:p>
    <w:p w14:paraId="0C21DB01">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1.社会保险费收入决算数10661万元。</w:t>
      </w:r>
    </w:p>
    <w:p w14:paraId="4650D849">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2.利息收入决算数18万元。</w:t>
      </w:r>
    </w:p>
    <w:p w14:paraId="7D95FBB3">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3.转移收入决算数70万元。</w:t>
      </w:r>
    </w:p>
    <w:p w14:paraId="484F40A6">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4.财政补贴收入决算数为1658万元。</w:t>
      </w:r>
    </w:p>
    <w:p w14:paraId="51D7CD22">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二、社会保险基金支出决算情况</w:t>
      </w:r>
    </w:p>
    <w:p w14:paraId="679CEE64">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社会保险基金</w:t>
      </w:r>
      <w:r>
        <w:rPr>
          <w:rFonts w:hint="eastAsia" w:ascii="仿宋_GB2312" w:hAnsi="仿宋_GB2312" w:eastAsia="仿宋_GB2312" w:cs="仿宋_GB2312"/>
          <w:sz w:val="32"/>
          <w:szCs w:val="32"/>
          <w:lang w:val="en-US" w:eastAsia="zh-CN"/>
        </w:rPr>
        <w:t>支出</w:t>
      </w:r>
      <w:r>
        <w:rPr>
          <w:rFonts w:hint="default" w:ascii="仿宋_GB2312" w:hAnsi="仿宋_GB2312" w:eastAsia="仿宋_GB2312" w:cs="仿宋_GB2312"/>
          <w:sz w:val="32"/>
          <w:szCs w:val="32"/>
          <w:lang w:val="en-US" w:eastAsia="zh-CN"/>
        </w:rPr>
        <w:t>决算数为</w:t>
      </w:r>
      <w:r>
        <w:rPr>
          <w:rFonts w:hint="eastAsia" w:ascii="仿宋_GB2312" w:hAnsi="仿宋_GB2312" w:eastAsia="仿宋_GB2312" w:cs="仿宋_GB2312"/>
          <w:sz w:val="32"/>
          <w:szCs w:val="32"/>
          <w:lang w:val="en-US" w:eastAsia="zh-CN"/>
        </w:rPr>
        <w:t>,11503</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全部为机关事业单位</w:t>
      </w:r>
      <w:r>
        <w:rPr>
          <w:rFonts w:hint="default" w:ascii="仿宋_GB2312" w:hAnsi="仿宋_GB2312" w:eastAsia="仿宋_GB2312" w:cs="仿宋_GB2312"/>
          <w:sz w:val="32"/>
          <w:szCs w:val="32"/>
          <w:lang w:val="en-US" w:eastAsia="zh-CN"/>
        </w:rPr>
        <w:t>基本养老保险基金</w:t>
      </w:r>
      <w:r>
        <w:rPr>
          <w:rFonts w:hint="eastAsia" w:ascii="仿宋_GB2312" w:hAnsi="仿宋_GB2312" w:eastAsia="仿宋_GB2312" w:cs="仿宋_GB2312"/>
          <w:sz w:val="32"/>
          <w:szCs w:val="32"/>
          <w:lang w:val="en-US" w:eastAsia="zh-CN"/>
        </w:rPr>
        <w:t>支出</w:t>
      </w:r>
      <w:r>
        <w:rPr>
          <w:rFonts w:hint="default" w:ascii="仿宋_GB2312" w:hAnsi="仿宋_GB2312" w:eastAsia="仿宋_GB2312" w:cs="仿宋_GB2312"/>
          <w:sz w:val="32"/>
          <w:szCs w:val="32"/>
          <w:lang w:val="en-US" w:eastAsia="zh-CN"/>
        </w:rPr>
        <w:t>。具体情况如下：</w:t>
      </w:r>
    </w:p>
    <w:p w14:paraId="2725DC0E">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社会保险待遇支出</w:t>
      </w:r>
      <w:r>
        <w:rPr>
          <w:rFonts w:hint="default" w:ascii="仿宋_GB2312" w:hAnsi="仿宋_GB2312" w:eastAsia="仿宋_GB2312" w:cs="仿宋_GB2312"/>
          <w:sz w:val="32"/>
          <w:szCs w:val="32"/>
          <w:lang w:val="en-US" w:eastAsia="zh-CN"/>
        </w:rPr>
        <w:t>决算数</w:t>
      </w:r>
      <w:r>
        <w:rPr>
          <w:rFonts w:hint="eastAsia" w:ascii="仿宋_GB2312" w:hAnsi="仿宋_GB2312" w:eastAsia="仿宋_GB2312" w:cs="仿宋_GB2312"/>
          <w:sz w:val="32"/>
          <w:szCs w:val="32"/>
          <w:lang w:val="en-US" w:eastAsia="zh-CN"/>
        </w:rPr>
        <w:t>11487</w:t>
      </w:r>
      <w:r>
        <w:rPr>
          <w:rFonts w:hint="default" w:ascii="仿宋_GB2312" w:hAnsi="仿宋_GB2312" w:eastAsia="仿宋_GB2312" w:cs="仿宋_GB2312"/>
          <w:sz w:val="32"/>
          <w:szCs w:val="32"/>
          <w:lang w:val="en-US" w:eastAsia="zh-CN"/>
        </w:rPr>
        <w:t>万元。</w:t>
      </w:r>
    </w:p>
    <w:p w14:paraId="6C1AEE1C">
      <w:pPr>
        <w:numPr>
          <w:ilvl w:val="0"/>
          <w:numId w:val="0"/>
        </w:num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转移性支出</w:t>
      </w:r>
      <w:r>
        <w:rPr>
          <w:rFonts w:hint="default" w:ascii="仿宋_GB2312" w:hAnsi="仿宋_GB2312" w:eastAsia="仿宋_GB2312" w:cs="仿宋_GB2312"/>
          <w:sz w:val="32"/>
          <w:szCs w:val="32"/>
          <w:lang w:val="en-US" w:eastAsia="zh-CN"/>
        </w:rPr>
        <w:t>决算数</w:t>
      </w: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万元。</w:t>
      </w:r>
    </w:p>
    <w:p w14:paraId="2EF396CB">
      <w:pPr>
        <w:numPr>
          <w:ilvl w:val="0"/>
          <w:numId w:val="0"/>
        </w:numPr>
        <w:ind w:firstLine="640" w:firstLineChars="200"/>
        <w:jc w:val="both"/>
        <w:rPr>
          <w:rFonts w:hint="default" w:ascii="仿宋_GB2312" w:hAnsi="仿宋_GB2312" w:eastAsia="仿宋_GB2312" w:cs="仿宋_GB2312"/>
          <w:sz w:val="32"/>
          <w:szCs w:val="32"/>
          <w:lang w:val="en-US" w:eastAsia="zh-CN"/>
        </w:rPr>
      </w:pPr>
    </w:p>
    <w:p w14:paraId="5493B419">
      <w:pPr>
        <w:numPr>
          <w:ilvl w:val="0"/>
          <w:numId w:val="0"/>
        </w:numPr>
        <w:ind w:firstLine="640" w:firstLineChars="200"/>
        <w:jc w:val="both"/>
        <w:rPr>
          <w:rFonts w:hint="default" w:ascii="仿宋_GB2312" w:hAnsi="仿宋_GB2312" w:eastAsia="仿宋_GB2312" w:cs="仿宋_GB2312"/>
          <w:sz w:val="32"/>
          <w:szCs w:val="32"/>
          <w:lang w:val="en-US" w:eastAsia="zh-CN"/>
        </w:rPr>
      </w:pPr>
    </w:p>
    <w:p w14:paraId="6AE6B1ED">
      <w:pPr>
        <w:numPr>
          <w:ilvl w:val="0"/>
          <w:numId w:val="0"/>
        </w:numPr>
        <w:ind w:firstLine="640" w:firstLineChars="200"/>
        <w:jc w:val="both"/>
        <w:rPr>
          <w:rFonts w:hint="default" w:ascii="仿宋_GB2312" w:hAnsi="仿宋_GB2312" w:eastAsia="仿宋_GB2312" w:cs="仿宋_GB2312"/>
          <w:sz w:val="32"/>
          <w:szCs w:val="32"/>
          <w:lang w:val="en-US" w:eastAsia="zh-CN"/>
        </w:rPr>
      </w:pPr>
    </w:p>
    <w:p w14:paraId="152CE24F">
      <w:pPr>
        <w:numPr>
          <w:ilvl w:val="0"/>
          <w:numId w:val="0"/>
        </w:numPr>
        <w:ind w:firstLine="640" w:firstLineChars="200"/>
        <w:jc w:val="both"/>
        <w:rPr>
          <w:rFonts w:hint="default" w:ascii="仿宋_GB2312" w:hAnsi="仿宋_GB2312" w:eastAsia="仿宋_GB2312" w:cs="仿宋_GB2312"/>
          <w:sz w:val="32"/>
          <w:szCs w:val="32"/>
          <w:lang w:val="en-US" w:eastAsia="zh-CN"/>
        </w:rPr>
      </w:pPr>
    </w:p>
    <w:p w14:paraId="1C842163">
      <w:pPr>
        <w:numPr>
          <w:ilvl w:val="0"/>
          <w:numId w:val="0"/>
        </w:numPr>
        <w:ind w:firstLine="640" w:firstLineChars="200"/>
        <w:jc w:val="both"/>
        <w:rPr>
          <w:rFonts w:hint="default" w:ascii="仿宋_GB2312" w:hAnsi="仿宋_GB2312" w:eastAsia="仿宋_GB2312" w:cs="仿宋_GB2312"/>
          <w:sz w:val="32"/>
          <w:szCs w:val="32"/>
          <w:lang w:val="en-US" w:eastAsia="zh-CN"/>
        </w:rPr>
      </w:pPr>
    </w:p>
    <w:p w14:paraId="16E18143">
      <w:pPr>
        <w:numPr>
          <w:ilvl w:val="0"/>
          <w:numId w:val="0"/>
        </w:numPr>
        <w:ind w:firstLine="640" w:firstLineChars="200"/>
        <w:jc w:val="both"/>
        <w:rPr>
          <w:rFonts w:hint="default" w:ascii="仿宋_GB2312" w:hAnsi="仿宋_GB2312" w:eastAsia="仿宋_GB2312" w:cs="仿宋_GB2312"/>
          <w:sz w:val="32"/>
          <w:szCs w:val="32"/>
          <w:lang w:val="en-US" w:eastAsia="zh-CN"/>
        </w:rPr>
      </w:pPr>
    </w:p>
    <w:p w14:paraId="3C3DE256">
      <w:pPr>
        <w:numPr>
          <w:ilvl w:val="0"/>
          <w:numId w:val="0"/>
        </w:numPr>
        <w:ind w:firstLine="640" w:firstLineChars="200"/>
        <w:jc w:val="both"/>
        <w:rPr>
          <w:rFonts w:hint="default" w:ascii="仿宋_GB2312" w:hAnsi="仿宋_GB2312" w:eastAsia="仿宋_GB2312" w:cs="仿宋_GB2312"/>
          <w:sz w:val="32"/>
          <w:szCs w:val="32"/>
          <w:lang w:val="en-US" w:eastAsia="zh-CN"/>
        </w:rPr>
      </w:pPr>
    </w:p>
    <w:p w14:paraId="489B895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17" w:name="_Toc11603"/>
      <w:r>
        <w:rPr>
          <w:rFonts w:hint="eastAsia" w:ascii="方正小标宋简体" w:hAnsi="方正小标宋简体" w:eastAsia="方正小标宋简体" w:cs="方正小标宋简体"/>
          <w:sz w:val="44"/>
          <w:szCs w:val="44"/>
          <w:lang w:val="en-US" w:eastAsia="zh-CN"/>
        </w:rPr>
        <w:t>关于2023年岑巩县债务情况说明</w:t>
      </w:r>
      <w:bookmarkEnd w:id="17"/>
    </w:p>
    <w:p w14:paraId="762E2561">
      <w:pPr>
        <w:ind w:firstLine="480" w:firstLineChars="200"/>
        <w:rPr>
          <w:rFonts w:hint="default" w:ascii="Times New Roman" w:hAnsi="Times New Roman" w:eastAsia="微软雅黑" w:cs="Times New Roman"/>
          <w:sz w:val="24"/>
          <w:szCs w:val="24"/>
          <w:shd w:val="clear" w:color="auto" w:fill="FFFFFF"/>
        </w:rPr>
      </w:pPr>
    </w:p>
    <w:p w14:paraId="32AB439F">
      <w:pPr>
        <w:ind w:firstLine="480" w:firstLineChars="200"/>
        <w:rPr>
          <w:rFonts w:hint="default" w:ascii="Times New Roman" w:hAnsi="Times New Roman" w:eastAsia="微软雅黑" w:cs="Times New Roman"/>
          <w:sz w:val="24"/>
          <w:szCs w:val="24"/>
          <w:shd w:val="clear" w:color="auto" w:fill="FFFFFF"/>
        </w:rPr>
      </w:pPr>
    </w:p>
    <w:p w14:paraId="1181E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w w:val="100"/>
          <w:sz w:val="32"/>
          <w:szCs w:val="32"/>
          <w:shd w:val="clear" w:color="auto" w:fill="FFFFFF"/>
        </w:rPr>
        <w:t>经省人民政府批准，省财政厅核定下达我</w:t>
      </w:r>
      <w:r>
        <w:rPr>
          <w:rFonts w:hint="eastAsia" w:ascii="仿宋_GB2312" w:hAnsi="仿宋_GB2312" w:eastAsia="仿宋_GB2312" w:cs="仿宋_GB2312"/>
          <w:w w:val="100"/>
          <w:sz w:val="32"/>
          <w:szCs w:val="32"/>
          <w:shd w:val="clear" w:color="auto" w:fill="FFFFFF"/>
          <w:lang w:eastAsia="zh-CN"/>
        </w:rPr>
        <w:t>县</w:t>
      </w:r>
      <w:r>
        <w:rPr>
          <w:rFonts w:hint="eastAsia" w:ascii="仿宋_GB2312" w:hAnsi="仿宋_GB2312" w:eastAsia="仿宋_GB2312" w:cs="仿宋_GB2312"/>
          <w:w w:val="100"/>
          <w:sz w:val="32"/>
          <w:szCs w:val="32"/>
          <w:shd w:val="clear" w:color="auto" w:fill="FFFFFF"/>
        </w:rPr>
        <w:t>20</w:t>
      </w:r>
      <w:r>
        <w:rPr>
          <w:rFonts w:hint="eastAsia" w:ascii="仿宋_GB2312" w:hAnsi="仿宋_GB2312" w:eastAsia="仿宋_GB2312" w:cs="仿宋_GB2312"/>
          <w:w w:val="100"/>
          <w:sz w:val="32"/>
          <w:szCs w:val="32"/>
          <w:shd w:val="clear" w:color="auto" w:fill="FFFFFF"/>
          <w:lang w:val="en-US" w:eastAsia="zh-CN"/>
        </w:rPr>
        <w:t>23</w:t>
      </w:r>
      <w:r>
        <w:rPr>
          <w:rFonts w:hint="eastAsia" w:ascii="仿宋_GB2312" w:hAnsi="仿宋_GB2312" w:eastAsia="仿宋_GB2312" w:cs="仿宋_GB2312"/>
          <w:w w:val="100"/>
          <w:sz w:val="32"/>
          <w:szCs w:val="32"/>
          <w:shd w:val="clear" w:color="auto" w:fill="FFFFFF"/>
        </w:rPr>
        <w:t>年政府债务限额为</w:t>
      </w:r>
      <w:r>
        <w:rPr>
          <w:rFonts w:hint="eastAsia" w:ascii="仿宋_GB2312" w:hAnsi="仿宋_GB2312" w:eastAsia="仿宋_GB2312" w:cs="仿宋_GB2312"/>
          <w:w w:val="100"/>
          <w:sz w:val="32"/>
          <w:szCs w:val="32"/>
          <w:shd w:val="clear" w:color="auto" w:fill="FFFFFF"/>
          <w:lang w:val="en-US" w:eastAsia="zh-CN"/>
        </w:rPr>
        <w:t>440,786</w:t>
      </w:r>
      <w:r>
        <w:rPr>
          <w:rFonts w:hint="eastAsia" w:ascii="仿宋_GB2312" w:hAnsi="仿宋_GB2312" w:eastAsia="仿宋_GB2312" w:cs="仿宋_GB2312"/>
          <w:sz w:val="32"/>
          <w:szCs w:val="32"/>
          <w:shd w:val="clear" w:color="auto" w:fill="FFFFFF"/>
          <w:lang w:val="en-US" w:eastAsia="zh-CN"/>
        </w:rPr>
        <w:t>万</w:t>
      </w:r>
      <w:r>
        <w:rPr>
          <w:rFonts w:hint="eastAsia" w:ascii="仿宋_GB2312" w:hAnsi="仿宋_GB2312" w:eastAsia="仿宋_GB2312" w:cs="仿宋_GB2312"/>
          <w:sz w:val="32"/>
          <w:szCs w:val="32"/>
          <w:shd w:val="clear" w:color="auto" w:fill="FFFFFF"/>
        </w:rPr>
        <w:t>元</w:t>
      </w:r>
      <w:r>
        <w:rPr>
          <w:rFonts w:hint="eastAsia" w:ascii="仿宋_GB2312" w:hAnsi="仿宋_GB2312" w:eastAsia="仿宋_GB2312" w:cs="仿宋_GB2312"/>
          <w:sz w:val="32"/>
          <w:szCs w:val="32"/>
          <w:shd w:val="clear" w:color="auto" w:fill="FFFFFF"/>
          <w:lang w:eastAsia="zh-CN"/>
        </w:rPr>
        <w:t>，其中：</w:t>
      </w:r>
      <w:r>
        <w:rPr>
          <w:rFonts w:hint="eastAsia" w:ascii="仿宋_GB2312" w:hAnsi="仿宋_GB2312" w:eastAsia="仿宋_GB2312" w:cs="仿宋_GB2312"/>
          <w:w w:val="100"/>
          <w:sz w:val="32"/>
          <w:szCs w:val="32"/>
          <w:shd w:val="clear" w:color="auto" w:fill="FFFFFF"/>
        </w:rPr>
        <w:t>一般债务限额</w:t>
      </w:r>
      <w:r>
        <w:rPr>
          <w:rFonts w:hint="eastAsia" w:ascii="仿宋_GB2312" w:hAnsi="仿宋_GB2312" w:eastAsia="仿宋_GB2312" w:cs="仿宋_GB2312"/>
          <w:w w:val="100"/>
          <w:sz w:val="32"/>
          <w:szCs w:val="32"/>
          <w:shd w:val="clear" w:color="auto" w:fill="FFFFFF"/>
          <w:lang w:val="en-US" w:eastAsia="zh-CN"/>
        </w:rPr>
        <w:t>252,609万元</w:t>
      </w:r>
      <w:r>
        <w:rPr>
          <w:rFonts w:hint="eastAsia" w:ascii="仿宋_GB2312" w:hAnsi="仿宋_GB2312" w:eastAsia="仿宋_GB2312" w:cs="仿宋_GB2312"/>
          <w:w w:val="100"/>
          <w:sz w:val="32"/>
          <w:szCs w:val="32"/>
          <w:shd w:val="clear" w:color="auto" w:fill="FFFFFF"/>
        </w:rPr>
        <w:t>，专项债务限额</w:t>
      </w:r>
      <w:r>
        <w:rPr>
          <w:rFonts w:hint="eastAsia" w:ascii="仿宋_GB2312" w:hAnsi="仿宋_GB2312" w:eastAsia="仿宋_GB2312" w:cs="仿宋_GB2312"/>
          <w:w w:val="100"/>
          <w:sz w:val="32"/>
          <w:szCs w:val="32"/>
          <w:shd w:val="clear" w:color="auto" w:fill="FFFFFF"/>
          <w:lang w:val="en-US" w:eastAsia="zh-CN"/>
        </w:rPr>
        <w:t>188,177万</w:t>
      </w:r>
      <w:r>
        <w:rPr>
          <w:rFonts w:hint="eastAsia" w:ascii="仿宋_GB2312" w:hAnsi="仿宋_GB2312" w:eastAsia="仿宋_GB2312" w:cs="仿宋_GB2312"/>
          <w:w w:val="100"/>
          <w:sz w:val="32"/>
          <w:szCs w:val="32"/>
          <w:shd w:val="clear" w:color="auto" w:fill="FFFFFF"/>
        </w:rPr>
        <w:t>元</w:t>
      </w:r>
      <w:r>
        <w:rPr>
          <w:rFonts w:hint="eastAsia" w:ascii="仿宋_GB2312" w:hAnsi="仿宋_GB2312" w:eastAsia="仿宋_GB2312" w:cs="仿宋_GB2312"/>
          <w:sz w:val="32"/>
          <w:szCs w:val="32"/>
          <w:shd w:val="clear" w:color="auto" w:fill="FFFFFF"/>
          <w:lang w:val="en-US" w:eastAsia="zh-CN"/>
        </w:rPr>
        <w:t>。</w:t>
      </w:r>
    </w:p>
    <w:p w14:paraId="3C020D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shd w:val="clear" w:color="auto" w:fill="FFFFFF"/>
        </w:rPr>
      </w:pPr>
      <w:r>
        <w:rPr>
          <w:rFonts w:hint="eastAsia"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lang w:val="en-US" w:eastAsia="zh-CN"/>
        </w:rPr>
        <w:t>23</w:t>
      </w:r>
      <w:r>
        <w:rPr>
          <w:rFonts w:hint="eastAsia" w:ascii="仿宋_GB2312" w:hAnsi="仿宋_GB2312" w:eastAsia="仿宋_GB2312" w:cs="仿宋_GB2312"/>
          <w:sz w:val="32"/>
          <w:szCs w:val="32"/>
          <w:shd w:val="clear" w:color="auto" w:fill="FFFFFF"/>
        </w:rPr>
        <w:t>年获得地方政府债务(转贷)收入</w:t>
      </w:r>
      <w:r>
        <w:rPr>
          <w:rFonts w:hint="eastAsia" w:ascii="仿宋_GB2312" w:hAnsi="仿宋_GB2312" w:eastAsia="仿宋_GB2312" w:cs="仿宋_GB2312"/>
          <w:sz w:val="32"/>
          <w:szCs w:val="32"/>
          <w:shd w:val="clear" w:color="auto" w:fill="FFFFFF"/>
          <w:lang w:val="en-US" w:eastAsia="zh-CN"/>
        </w:rPr>
        <w:t>92,580万元，其中：</w:t>
      </w:r>
      <w:r>
        <w:rPr>
          <w:rFonts w:hint="eastAsia" w:ascii="仿宋_GB2312" w:hAnsi="仿宋_GB2312" w:eastAsia="仿宋_GB2312" w:cs="仿宋_GB2312"/>
          <w:w w:val="100"/>
          <w:sz w:val="32"/>
          <w:szCs w:val="32"/>
          <w:shd w:val="clear" w:color="auto" w:fill="FFFFFF"/>
        </w:rPr>
        <w:t>一般债券转贷资金</w:t>
      </w:r>
      <w:r>
        <w:rPr>
          <w:rFonts w:hint="eastAsia" w:ascii="仿宋_GB2312" w:hAnsi="仿宋_GB2312" w:eastAsia="仿宋_GB2312" w:cs="仿宋_GB2312"/>
          <w:w w:val="100"/>
          <w:sz w:val="32"/>
          <w:szCs w:val="32"/>
          <w:shd w:val="clear" w:color="auto" w:fill="FFFFFF"/>
          <w:lang w:val="en-US" w:eastAsia="zh-CN"/>
        </w:rPr>
        <w:t>67,679万</w:t>
      </w:r>
      <w:r>
        <w:rPr>
          <w:rFonts w:hint="eastAsia" w:ascii="仿宋_GB2312" w:hAnsi="仿宋_GB2312" w:eastAsia="仿宋_GB2312" w:cs="仿宋_GB2312"/>
          <w:w w:val="100"/>
          <w:sz w:val="32"/>
          <w:szCs w:val="32"/>
          <w:shd w:val="clear" w:color="auto" w:fill="FFFFFF"/>
        </w:rPr>
        <w:t>元，专项债券转贷资金</w:t>
      </w:r>
      <w:r>
        <w:rPr>
          <w:rFonts w:hint="eastAsia" w:ascii="仿宋_GB2312" w:hAnsi="仿宋_GB2312" w:eastAsia="仿宋_GB2312" w:cs="仿宋_GB2312"/>
          <w:w w:val="100"/>
          <w:sz w:val="32"/>
          <w:szCs w:val="32"/>
          <w:shd w:val="clear" w:color="auto" w:fill="FFFFFF"/>
          <w:lang w:val="en-US" w:eastAsia="zh-CN"/>
        </w:rPr>
        <w:t>24,901万</w:t>
      </w:r>
      <w:r>
        <w:rPr>
          <w:rFonts w:hint="eastAsia" w:ascii="仿宋_GB2312" w:hAnsi="仿宋_GB2312" w:eastAsia="仿宋_GB2312" w:cs="仿宋_GB2312"/>
          <w:w w:val="100"/>
          <w:sz w:val="32"/>
          <w:szCs w:val="32"/>
          <w:shd w:val="clear" w:color="auto" w:fill="FFFFFF"/>
        </w:rPr>
        <w:t>元。</w:t>
      </w:r>
    </w:p>
    <w:p w14:paraId="73CA2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地方政府债务余额</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lang w:val="en-US" w:eastAsia="zh-CN"/>
        </w:rPr>
        <w:t>23</w:t>
      </w:r>
      <w:r>
        <w:rPr>
          <w:rFonts w:hint="eastAsia" w:ascii="仿宋_GB2312" w:hAnsi="仿宋_GB2312" w:eastAsia="仿宋_GB2312" w:cs="仿宋_GB2312"/>
          <w:sz w:val="32"/>
          <w:szCs w:val="32"/>
          <w:shd w:val="clear" w:color="auto" w:fill="FFFFFF"/>
        </w:rPr>
        <w:t>年年末地方政府债务余额为</w:t>
      </w:r>
      <w:r>
        <w:rPr>
          <w:rFonts w:hint="eastAsia" w:ascii="仿宋_GB2312" w:hAnsi="仿宋_GB2312" w:eastAsia="仿宋_GB2312" w:cs="仿宋_GB2312"/>
          <w:sz w:val="32"/>
          <w:szCs w:val="32"/>
          <w:shd w:val="clear" w:color="auto" w:fill="FFFFFF"/>
          <w:lang w:val="en-US" w:eastAsia="zh-CN"/>
        </w:rPr>
        <w:t>438,522万元，其中：一般债务250,670万元</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专项债务</w:t>
      </w:r>
      <w:r>
        <w:rPr>
          <w:rFonts w:hint="eastAsia" w:ascii="仿宋_GB2312" w:hAnsi="仿宋_GB2312" w:eastAsia="仿宋_GB2312" w:cs="仿宋_GB2312"/>
          <w:sz w:val="32"/>
          <w:szCs w:val="32"/>
          <w:shd w:val="clear" w:color="auto" w:fill="FFFFFF"/>
          <w:lang w:val="en-US" w:eastAsia="zh-CN"/>
        </w:rPr>
        <w:t>187,852万元，</w:t>
      </w:r>
      <w:r>
        <w:rPr>
          <w:rFonts w:hint="eastAsia" w:ascii="仿宋_GB2312" w:hAnsi="仿宋_GB2312" w:eastAsia="仿宋_GB2312" w:cs="仿宋_GB2312"/>
          <w:sz w:val="32"/>
          <w:szCs w:val="32"/>
          <w:shd w:val="clear" w:color="auto" w:fill="FFFFFF"/>
        </w:rPr>
        <w:t>均未超过本地区政府债务限额。</w:t>
      </w:r>
    </w:p>
    <w:p w14:paraId="6F243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新增债券使用情况：岑巩县中等职业学校迁建工程12404万元，岑巩县旅游配套基础设施建设项目7160万元。</w:t>
      </w:r>
    </w:p>
    <w:p w14:paraId="2B92D9D9">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314C1695">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752337F0">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5C9C5108">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6A16274B">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32DEA020">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7BFAD954">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3DAE46A5">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1DE7AA06">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2191E9E0">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370D2F08">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62D679E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70" w:lineRule="exact"/>
        <w:jc w:val="center"/>
        <w:textAlignment w:val="auto"/>
        <w:outlineLvl w:val="0"/>
        <w:rPr>
          <w:rFonts w:hint="eastAsia" w:ascii="方正小标宋简体" w:hAnsi="方正小标宋简体" w:eastAsia="方正小标宋简体" w:cs="方正小标宋简体"/>
          <w:b/>
          <w:bCs/>
          <w:color w:val="106636"/>
          <w:sz w:val="44"/>
          <w:szCs w:val="44"/>
          <w:lang w:eastAsia="zh-CN"/>
        </w:rPr>
      </w:pPr>
      <w:r>
        <w:rPr>
          <w:rFonts w:hint="eastAsia" w:ascii="方正小标宋简体" w:hAnsi="方正小标宋简体" w:eastAsia="方正小标宋简体" w:cs="方正小标宋简体"/>
          <w:b/>
          <w:bCs/>
          <w:color w:val="auto"/>
          <w:sz w:val="44"/>
          <w:szCs w:val="44"/>
          <w:lang w:eastAsia="zh-CN"/>
        </w:rPr>
        <w:t>关于</w:t>
      </w:r>
      <w:r>
        <w:rPr>
          <w:rFonts w:hint="eastAsia" w:ascii="方正小标宋简体" w:hAnsi="方正小标宋简体" w:eastAsia="方正小标宋简体" w:cs="方正小标宋简体"/>
          <w:b/>
          <w:bCs/>
          <w:color w:val="auto"/>
          <w:sz w:val="44"/>
          <w:szCs w:val="44"/>
        </w:rPr>
        <w:t>20</w:t>
      </w:r>
      <w:r>
        <w:rPr>
          <w:rFonts w:hint="eastAsia" w:ascii="方正小标宋简体" w:hAnsi="方正小标宋简体" w:eastAsia="方正小标宋简体" w:cs="方正小标宋简体"/>
          <w:b/>
          <w:bCs/>
          <w:color w:val="auto"/>
          <w:sz w:val="44"/>
          <w:szCs w:val="44"/>
          <w:lang w:val="en-US" w:eastAsia="zh-CN"/>
        </w:rPr>
        <w:t>23</w:t>
      </w:r>
      <w:r>
        <w:rPr>
          <w:rFonts w:hint="eastAsia" w:ascii="方正小标宋简体" w:hAnsi="方正小标宋简体" w:eastAsia="方正小标宋简体" w:cs="方正小标宋简体"/>
          <w:b/>
          <w:bCs/>
          <w:color w:val="auto"/>
          <w:sz w:val="44"/>
          <w:szCs w:val="44"/>
        </w:rPr>
        <w:t>年</w:t>
      </w:r>
      <w:r>
        <w:rPr>
          <w:rFonts w:hint="eastAsia" w:ascii="方正小标宋简体" w:hAnsi="方正小标宋简体" w:eastAsia="方正小标宋简体" w:cs="方正小标宋简体"/>
          <w:b/>
          <w:bCs/>
          <w:color w:val="auto"/>
          <w:sz w:val="44"/>
          <w:szCs w:val="44"/>
          <w:lang w:eastAsia="zh-CN"/>
        </w:rPr>
        <w:t>岑巩县</w:t>
      </w:r>
      <w:r>
        <w:rPr>
          <w:rFonts w:hint="eastAsia" w:ascii="方正小标宋简体" w:hAnsi="方正小标宋简体" w:eastAsia="方正小标宋简体" w:cs="方正小标宋简体"/>
          <w:b/>
          <w:bCs/>
          <w:color w:val="auto"/>
          <w:sz w:val="44"/>
          <w:szCs w:val="44"/>
          <w:lang w:val="en-US" w:eastAsia="zh-CN"/>
        </w:rPr>
        <w:t>一般公共预算</w:t>
      </w:r>
      <w:r>
        <w:rPr>
          <w:rFonts w:hint="eastAsia" w:ascii="方正小标宋简体" w:hAnsi="方正小标宋简体" w:eastAsia="方正小标宋简体" w:cs="方正小标宋简体"/>
          <w:b/>
          <w:bCs/>
          <w:color w:val="auto"/>
          <w:sz w:val="44"/>
          <w:szCs w:val="44"/>
        </w:rPr>
        <w:t>“三公”经费</w:t>
      </w:r>
      <w:r>
        <w:rPr>
          <w:rFonts w:hint="eastAsia" w:ascii="方正小标宋简体" w:hAnsi="方正小标宋简体" w:eastAsia="方正小标宋简体" w:cs="方正小标宋简体"/>
          <w:b/>
          <w:bCs/>
          <w:color w:val="auto"/>
          <w:sz w:val="44"/>
          <w:szCs w:val="44"/>
          <w:lang w:eastAsia="zh-CN"/>
        </w:rPr>
        <w:t>汇总</w:t>
      </w:r>
      <w:r>
        <w:rPr>
          <w:rFonts w:hint="eastAsia" w:ascii="方正小标宋简体" w:hAnsi="方正小标宋简体" w:eastAsia="方正小标宋简体" w:cs="方正小标宋简体"/>
          <w:b/>
          <w:bCs/>
          <w:color w:val="auto"/>
          <w:sz w:val="44"/>
          <w:szCs w:val="44"/>
        </w:rPr>
        <w:t>情况</w:t>
      </w:r>
      <w:r>
        <w:rPr>
          <w:rFonts w:hint="eastAsia" w:ascii="方正小标宋简体" w:hAnsi="方正小标宋简体" w:eastAsia="方正小标宋简体" w:cs="方正小标宋简体"/>
          <w:b/>
          <w:bCs/>
          <w:color w:val="auto"/>
          <w:sz w:val="44"/>
          <w:szCs w:val="44"/>
          <w:lang w:eastAsia="zh-CN"/>
        </w:rPr>
        <w:t>说明</w:t>
      </w:r>
    </w:p>
    <w:p w14:paraId="3749B17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rPr>
      </w:pPr>
    </w:p>
    <w:p w14:paraId="565C85F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根据《中华人民共和国预算法》</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《国务院关于</w:t>
      </w:r>
      <w:r>
        <w:rPr>
          <w:rFonts w:hint="eastAsia" w:ascii="仿宋_GB2312" w:hAnsi="仿宋_GB2312" w:eastAsia="仿宋_GB2312" w:cs="仿宋_GB2312"/>
          <w:kern w:val="0"/>
          <w:sz w:val="32"/>
          <w:szCs w:val="32"/>
          <w:lang w:eastAsia="zh-CN"/>
        </w:rPr>
        <w:t>进一步</w:t>
      </w:r>
      <w:r>
        <w:rPr>
          <w:rFonts w:hint="eastAsia" w:ascii="仿宋_GB2312" w:hAnsi="仿宋_GB2312" w:eastAsia="仿宋_GB2312" w:cs="仿宋_GB2312"/>
          <w:kern w:val="0"/>
          <w:sz w:val="32"/>
          <w:szCs w:val="32"/>
        </w:rPr>
        <w:t>深化预算管理</w:t>
      </w:r>
      <w:r>
        <w:rPr>
          <w:rFonts w:hint="eastAsia" w:ascii="仿宋_GB2312" w:hAnsi="仿宋_GB2312" w:eastAsia="仿宋_GB2312" w:cs="仿宋_GB2312"/>
          <w:kern w:val="0"/>
          <w:sz w:val="32"/>
          <w:szCs w:val="32"/>
          <w:lang w:eastAsia="zh-CN"/>
        </w:rPr>
        <w:t>制度</w:t>
      </w:r>
      <w:r>
        <w:rPr>
          <w:rFonts w:hint="eastAsia" w:ascii="仿宋_GB2312" w:hAnsi="仿宋_GB2312" w:eastAsia="仿宋_GB2312" w:cs="仿宋_GB2312"/>
          <w:kern w:val="0"/>
          <w:sz w:val="32"/>
          <w:szCs w:val="32"/>
        </w:rPr>
        <w:t>改革的</w:t>
      </w:r>
      <w:r>
        <w:rPr>
          <w:rFonts w:hint="eastAsia" w:ascii="仿宋_GB2312" w:hAnsi="仿宋_GB2312" w:eastAsia="仿宋_GB2312" w:cs="仿宋_GB2312"/>
          <w:kern w:val="0"/>
          <w:sz w:val="32"/>
          <w:szCs w:val="32"/>
          <w:lang w:eastAsia="zh-CN"/>
        </w:rPr>
        <w:t>意见</w:t>
      </w:r>
      <w:r>
        <w:rPr>
          <w:rFonts w:hint="eastAsia" w:ascii="仿宋_GB2312" w:hAnsi="仿宋_GB2312" w:eastAsia="仿宋_GB2312" w:cs="仿宋_GB2312"/>
          <w:kern w:val="0"/>
          <w:sz w:val="32"/>
          <w:szCs w:val="32"/>
        </w:rPr>
        <w:t>》（国发</w:t>
      </w:r>
      <w:r>
        <w:rPr>
          <w:rFonts w:hint="eastAsia" w:ascii="仿宋_GB2312" w:hAnsi="仿宋_GB2312" w:eastAsia="仿宋_GB2312" w:cs="仿宋_GB2312"/>
          <w:sz w:val="32"/>
          <w:szCs w:val="32"/>
        </w:rPr>
        <w:t>〔2021〕</w:t>
      </w:r>
      <w:r>
        <w:rPr>
          <w:rFonts w:hint="eastAsia" w:ascii="仿宋_GB2312" w:hAnsi="仿宋_GB2312" w:eastAsia="仿宋_GB2312" w:cs="仿宋_GB2312"/>
          <w:kern w:val="0"/>
          <w:sz w:val="32"/>
          <w:szCs w:val="32"/>
        </w:rPr>
        <w:t>5号）有关规定，经汇总</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本级行政单位(含参照公务员法管理的事业单位)、事业单位和其他单位</w:t>
      </w:r>
      <w:r>
        <w:rPr>
          <w:rFonts w:hint="eastAsia" w:ascii="仿宋_GB2312" w:hAnsi="仿宋_GB2312" w:eastAsia="仿宋_GB2312" w:cs="仿宋_GB2312"/>
          <w:kern w:val="0"/>
          <w:sz w:val="32"/>
          <w:szCs w:val="32"/>
          <w:lang w:eastAsia="zh-CN"/>
        </w:rPr>
        <w:t>等部门决算，</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lang w:val="en-US" w:eastAsia="zh-CN"/>
        </w:rPr>
        <w:t>127家部门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年度“三公”经费财政拨款支出</w:t>
      </w:r>
      <w:r>
        <w:rPr>
          <w:rFonts w:hint="eastAsia" w:ascii="仿宋_GB2312" w:hAnsi="仿宋_GB2312" w:eastAsia="仿宋_GB2312" w:cs="仿宋_GB2312"/>
          <w:kern w:val="0"/>
          <w:sz w:val="32"/>
          <w:szCs w:val="32"/>
          <w:lang w:eastAsia="zh-CN"/>
        </w:rPr>
        <w:t>决算数为</w:t>
      </w:r>
      <w:r>
        <w:rPr>
          <w:rFonts w:hint="eastAsia" w:ascii="仿宋_GB2312" w:hAnsi="仿宋_GB2312" w:eastAsia="仿宋_GB2312" w:cs="仿宋_GB2312"/>
          <w:kern w:val="0"/>
          <w:sz w:val="32"/>
          <w:szCs w:val="32"/>
          <w:lang w:val="en-US" w:eastAsia="zh-CN"/>
        </w:rPr>
        <w:t>992.84万元，同比下降5.93%。</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因公出国（境）费支出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万元；公务用车购置及运行维护费支出</w:t>
      </w:r>
      <w:r>
        <w:rPr>
          <w:rFonts w:hint="eastAsia" w:ascii="仿宋_GB2312" w:hAnsi="仿宋_GB2312" w:eastAsia="仿宋_GB2312" w:cs="仿宋_GB2312"/>
          <w:kern w:val="0"/>
          <w:sz w:val="32"/>
          <w:szCs w:val="32"/>
          <w:lang w:val="en-US" w:eastAsia="zh-CN"/>
        </w:rPr>
        <w:t>729.6万元，同比下降8.07%，</w:t>
      </w:r>
      <w:r>
        <w:rPr>
          <w:rFonts w:hint="eastAsia" w:ascii="仿宋_GB2312" w:hAnsi="仿宋_GB2312" w:eastAsia="仿宋_GB2312" w:cs="仿宋_GB2312"/>
          <w:kern w:val="0"/>
          <w:sz w:val="32"/>
          <w:szCs w:val="32"/>
        </w:rPr>
        <w:t>下降原因是加强公务用车管理，厉行节约降低车辆运行成本；公务接待费支出</w:t>
      </w:r>
      <w:r>
        <w:rPr>
          <w:rFonts w:hint="eastAsia" w:ascii="仿宋_GB2312" w:hAnsi="仿宋_GB2312" w:eastAsia="仿宋_GB2312" w:cs="仿宋_GB2312"/>
          <w:kern w:val="0"/>
          <w:sz w:val="32"/>
          <w:szCs w:val="32"/>
          <w:lang w:val="en-US" w:eastAsia="zh-CN"/>
        </w:rPr>
        <w:t>263.25万元，与上年持平，</w:t>
      </w:r>
      <w:r>
        <w:rPr>
          <w:rFonts w:hint="eastAsia" w:ascii="仿宋_GB2312" w:hAnsi="仿宋_GB2312" w:eastAsia="仿宋_GB2312" w:cs="仿宋_GB2312"/>
          <w:kern w:val="0"/>
          <w:sz w:val="32"/>
          <w:szCs w:val="32"/>
        </w:rPr>
        <w:t>原因是规范公务接待活动，严格控制公务接待支出。具体情况如下：</w:t>
      </w:r>
    </w:p>
    <w:p w14:paraId="1CCB2FA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因公出国（境）费支出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0034EF5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公务用车购置及运行维护费</w:t>
      </w:r>
      <w:r>
        <w:rPr>
          <w:rFonts w:hint="eastAsia" w:ascii="仿宋_GB2312" w:hAnsi="仿宋_GB2312" w:eastAsia="仿宋_GB2312" w:cs="仿宋_GB2312"/>
          <w:kern w:val="0"/>
          <w:sz w:val="32"/>
          <w:szCs w:val="32"/>
          <w:lang w:val="en-US" w:eastAsia="zh-CN"/>
        </w:rPr>
        <w:t>729.6</w:t>
      </w:r>
      <w:r>
        <w:rPr>
          <w:rFonts w:hint="eastAsia" w:ascii="仿宋_GB2312" w:hAnsi="仿宋_GB2312" w:eastAsia="仿宋_GB2312" w:cs="仿宋_GB2312"/>
          <w:kern w:val="0"/>
          <w:sz w:val="32"/>
          <w:szCs w:val="32"/>
        </w:rPr>
        <w:t>万元,其中，公务用车购置</w:t>
      </w:r>
      <w:r>
        <w:rPr>
          <w:rFonts w:hint="eastAsia" w:ascii="仿宋_GB2312" w:hAnsi="仿宋_GB2312" w:eastAsia="仿宋_GB2312" w:cs="仿宋_GB2312"/>
          <w:kern w:val="0"/>
          <w:sz w:val="32"/>
          <w:szCs w:val="32"/>
          <w:lang w:val="en-US" w:eastAsia="zh-CN"/>
        </w:rPr>
        <w:t>61.85</w:t>
      </w:r>
      <w:r>
        <w:rPr>
          <w:rFonts w:hint="eastAsia" w:ascii="仿宋_GB2312" w:hAnsi="仿宋_GB2312" w:eastAsia="仿宋_GB2312" w:cs="仿宋_GB2312"/>
          <w:kern w:val="0"/>
          <w:sz w:val="32"/>
          <w:szCs w:val="32"/>
        </w:rPr>
        <w:t>万元，购置公务用车</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辆；公务用车运行维护费</w:t>
      </w:r>
      <w:r>
        <w:rPr>
          <w:rFonts w:hint="eastAsia" w:ascii="仿宋_GB2312" w:hAnsi="仿宋_GB2312" w:eastAsia="仿宋_GB2312" w:cs="仿宋_GB2312"/>
          <w:kern w:val="0"/>
          <w:sz w:val="32"/>
          <w:szCs w:val="32"/>
          <w:lang w:val="en-US" w:eastAsia="zh-CN"/>
        </w:rPr>
        <w:t>667.74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公务用车保有量为</w:t>
      </w:r>
      <w:r>
        <w:rPr>
          <w:rFonts w:hint="eastAsia" w:ascii="仿宋_GB2312" w:hAnsi="仿宋_GB2312" w:eastAsia="仿宋_GB2312" w:cs="仿宋_GB2312"/>
          <w:kern w:val="0"/>
          <w:sz w:val="32"/>
          <w:szCs w:val="32"/>
          <w:lang w:val="en-US" w:eastAsia="zh-CN"/>
        </w:rPr>
        <w:t>204</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val="en-US" w:eastAsia="zh-CN"/>
        </w:rPr>
        <w:t xml:space="preserve"> </w:t>
      </w:r>
    </w:p>
    <w:p w14:paraId="769A515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（3）公务接待费</w:t>
      </w:r>
      <w:r>
        <w:rPr>
          <w:rFonts w:hint="eastAsia" w:ascii="仿宋_GB2312" w:hAnsi="仿宋_GB2312" w:eastAsia="仿宋_GB2312" w:cs="仿宋_GB2312"/>
          <w:kern w:val="0"/>
          <w:sz w:val="32"/>
          <w:szCs w:val="32"/>
          <w:lang w:val="en-US" w:eastAsia="zh-CN"/>
        </w:rPr>
        <w:t>263.25</w:t>
      </w:r>
      <w:r>
        <w:rPr>
          <w:rFonts w:hint="eastAsia" w:ascii="仿宋_GB2312" w:hAnsi="仿宋_GB2312" w:eastAsia="仿宋_GB2312" w:cs="仿宋_GB2312"/>
          <w:kern w:val="0"/>
          <w:sz w:val="32"/>
          <w:szCs w:val="32"/>
        </w:rPr>
        <w:t>万元。具体是：国内公务接待支出</w:t>
      </w:r>
      <w:r>
        <w:rPr>
          <w:rFonts w:hint="eastAsia" w:ascii="仿宋_GB2312" w:hAnsi="仿宋_GB2312" w:eastAsia="仿宋_GB2312" w:cs="仿宋_GB2312"/>
          <w:kern w:val="0"/>
          <w:sz w:val="32"/>
          <w:szCs w:val="32"/>
          <w:lang w:val="en-US" w:eastAsia="zh-CN"/>
        </w:rPr>
        <w:t>263.25</w:t>
      </w:r>
      <w:r>
        <w:rPr>
          <w:rFonts w:hint="eastAsia" w:ascii="仿宋_GB2312" w:hAnsi="仿宋_GB2312" w:eastAsia="仿宋_GB2312" w:cs="仿宋_GB2312"/>
          <w:kern w:val="0"/>
          <w:sz w:val="32"/>
          <w:szCs w:val="32"/>
        </w:rPr>
        <w:t>万元。国内公务接待</w:t>
      </w:r>
      <w:r>
        <w:rPr>
          <w:rFonts w:hint="eastAsia" w:ascii="仿宋_GB2312" w:hAnsi="仿宋_GB2312" w:eastAsia="仿宋_GB2312" w:cs="仿宋_GB2312"/>
          <w:kern w:val="0"/>
          <w:sz w:val="32"/>
          <w:szCs w:val="32"/>
          <w:lang w:val="en-US" w:eastAsia="zh-CN"/>
        </w:rPr>
        <w:t>4406</w:t>
      </w:r>
      <w:r>
        <w:rPr>
          <w:rFonts w:hint="eastAsia" w:ascii="仿宋_GB2312" w:hAnsi="仿宋_GB2312" w:eastAsia="仿宋_GB2312" w:cs="仿宋_GB2312"/>
          <w:kern w:val="0"/>
          <w:sz w:val="32"/>
          <w:szCs w:val="32"/>
        </w:rPr>
        <w:t>批次，</w:t>
      </w:r>
      <w:r>
        <w:rPr>
          <w:rFonts w:hint="eastAsia" w:ascii="仿宋_GB2312" w:hAnsi="仿宋_GB2312" w:eastAsia="仿宋_GB2312" w:cs="仿宋_GB2312"/>
          <w:kern w:val="0"/>
          <w:sz w:val="32"/>
          <w:szCs w:val="32"/>
          <w:lang w:val="en-US" w:eastAsia="zh-CN"/>
        </w:rPr>
        <w:t>32653</w:t>
      </w:r>
      <w:r>
        <w:rPr>
          <w:rFonts w:hint="eastAsia" w:ascii="仿宋_GB2312" w:hAnsi="仿宋_GB2312" w:eastAsia="仿宋_GB2312" w:cs="仿宋_GB2312"/>
          <w:kern w:val="0"/>
          <w:sz w:val="32"/>
          <w:szCs w:val="32"/>
        </w:rPr>
        <w:t>人次。</w:t>
      </w:r>
    </w:p>
    <w:p w14:paraId="347C2BB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“三公”经费汇总数下降的</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各部门(单位)认真贯彻落实中央“八项规定”精神</w:t>
      </w:r>
      <w:r>
        <w:rPr>
          <w:rFonts w:hint="eastAsia" w:ascii="仿宋_GB2312" w:hAnsi="仿宋_GB2312" w:eastAsia="仿宋_GB2312" w:cs="仿宋_GB2312"/>
          <w:kern w:val="0"/>
          <w:sz w:val="32"/>
          <w:szCs w:val="32"/>
          <w:lang w:eastAsia="zh-CN"/>
        </w:rPr>
        <w:t>、省委“十项规定”和州委“十二项规定”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坚决落实政府过紧日子要求，厉行节约，</w:t>
      </w:r>
      <w:r>
        <w:rPr>
          <w:rFonts w:hint="eastAsia" w:ascii="仿宋_GB2312" w:hAnsi="仿宋_GB2312" w:eastAsia="仿宋_GB2312" w:cs="仿宋_GB2312"/>
          <w:kern w:val="0"/>
          <w:sz w:val="32"/>
          <w:szCs w:val="32"/>
        </w:rPr>
        <w:t>切实采取有效措施进一步压缩“三公”经费开支，加强公务用车管理，规范各类公务接待活动等，严格管理控制支出，使得“三公”经费支出均明显下降</w:t>
      </w:r>
      <w:r>
        <w:rPr>
          <w:rFonts w:hint="eastAsia" w:ascii="仿宋_GB2312" w:hAnsi="仿宋_GB2312" w:eastAsia="仿宋_GB2312" w:cs="仿宋_GB2312"/>
          <w:kern w:val="0"/>
          <w:sz w:val="32"/>
          <w:szCs w:val="32"/>
          <w:lang w:eastAsia="zh-CN"/>
        </w:rPr>
        <w:t>，公务用车运行维护费和公务接待支出减少。</w:t>
      </w:r>
    </w:p>
    <w:p w14:paraId="00846D5B">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75918019">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6F48DF1F">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16880F44">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39BE0BD7">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5398CB17">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553B3984">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E73BA0E">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D6F09A9">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3AA56439">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34607970">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14E214C7">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475BC7E">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6BBA922F">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26EA2835">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20E00F1C">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1D89BFBA">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78F39E1">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4590D35B">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0ED626D">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03C8E84B">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3527E2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Times New Roman" w:eastAsia="方正小标宋简体"/>
          <w:sz w:val="44"/>
          <w:szCs w:val="44"/>
          <w:lang w:eastAsia="zh-CN"/>
        </w:rPr>
      </w:pPr>
      <w:r>
        <w:rPr>
          <w:rFonts w:hint="eastAsia" w:ascii="方正小标宋简体" w:hAnsi="Times New Roman" w:eastAsia="方正小标宋简体"/>
          <w:sz w:val="44"/>
          <w:szCs w:val="44"/>
          <w:lang w:eastAsia="zh-CN"/>
        </w:rPr>
        <w:t>岑巩县</w:t>
      </w:r>
      <w:r>
        <w:rPr>
          <w:rFonts w:hint="eastAsia" w:ascii="方正小标宋简体" w:hAnsi="Times New Roman" w:eastAsia="方正小标宋简体"/>
          <w:sz w:val="44"/>
          <w:szCs w:val="44"/>
        </w:rPr>
        <w:t>202</w:t>
      </w:r>
      <w:r>
        <w:rPr>
          <w:rFonts w:hint="eastAsia" w:ascii="方正小标宋简体" w:hAnsi="Times New Roman" w:eastAsia="方正小标宋简体"/>
          <w:sz w:val="44"/>
          <w:szCs w:val="44"/>
          <w:lang w:val="en-US" w:eastAsia="zh-CN"/>
        </w:rPr>
        <w:t>3</w:t>
      </w:r>
      <w:r>
        <w:rPr>
          <w:rFonts w:hint="eastAsia" w:ascii="方正小标宋简体" w:hAnsi="Times New Roman" w:eastAsia="方正小标宋简体"/>
          <w:sz w:val="44"/>
          <w:szCs w:val="44"/>
        </w:rPr>
        <w:t>年预算绩效</w:t>
      </w:r>
      <w:r>
        <w:rPr>
          <w:rFonts w:hint="eastAsia" w:ascii="方正小标宋简体" w:hAnsi="Times New Roman" w:eastAsia="方正小标宋简体"/>
          <w:sz w:val="44"/>
          <w:szCs w:val="44"/>
          <w:lang w:eastAsia="zh-CN"/>
        </w:rPr>
        <w:t>管理</w:t>
      </w:r>
      <w:r>
        <w:rPr>
          <w:rFonts w:hint="eastAsia" w:ascii="方正小标宋简体" w:hAnsi="Times New Roman" w:eastAsia="方正小标宋简体"/>
          <w:sz w:val="44"/>
          <w:szCs w:val="44"/>
        </w:rPr>
        <w:t>工作</w:t>
      </w:r>
      <w:r>
        <w:rPr>
          <w:rFonts w:hint="eastAsia" w:ascii="方正小标宋简体" w:hAnsi="Times New Roman" w:eastAsia="方正小标宋简体"/>
          <w:sz w:val="44"/>
          <w:szCs w:val="44"/>
          <w:lang w:eastAsia="zh-CN"/>
        </w:rPr>
        <w:t>开展情况</w:t>
      </w:r>
    </w:p>
    <w:p w14:paraId="17F044FD">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51AC99F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kern w:val="0"/>
          <w:sz w:val="32"/>
          <w:szCs w:val="32"/>
          <w:lang w:val="en-US" w:eastAsia="zh-CN"/>
        </w:rPr>
      </w:pPr>
      <w:r>
        <w:rPr>
          <w:rFonts w:hint="eastAsia" w:ascii="仿宋_GB2312" w:hAnsi="仿宋_GB2312" w:eastAsia="仿宋_GB2312" w:cs="宋体"/>
          <w:color w:val="000000"/>
          <w:kern w:val="0"/>
          <w:sz w:val="32"/>
          <w:szCs w:val="32"/>
        </w:rPr>
        <w:t>在坚持全方位、全覆盖的基础上，以全过程为主线，将绩效理念和方法有机融入预算绩效管理目标编制、绩效监控、绩效评价和结果应用的编制、执行和监督全过程。</w:t>
      </w:r>
    </w:p>
    <w:p w14:paraId="2FE29E3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一、绩效评估管理。</w:t>
      </w:r>
      <w:r>
        <w:rPr>
          <w:rFonts w:hint="eastAsia" w:ascii="仿宋_GB2312" w:hAnsi="仿宋_GB2312" w:eastAsia="仿宋_GB2312" w:cs="仿宋_GB2312"/>
          <w:b w:val="0"/>
          <w:bCs w:val="0"/>
          <w:color w:val="auto"/>
          <w:sz w:val="32"/>
          <w:szCs w:val="32"/>
          <w:lang w:val="en-US" w:eastAsia="zh-CN"/>
        </w:rPr>
        <w:t>按照绩效评估管理规定,文广局和教育局对本年度新增重大政策、项目开展事前绩效评估，共评估项目2个，项目总投资39,160万元，本年为项目争取了专项债券资金19,564万元。</w:t>
      </w:r>
    </w:p>
    <w:p w14:paraId="491982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二、绩效目标管理。</w:t>
      </w:r>
      <w:r>
        <w:rPr>
          <w:rFonts w:hint="eastAsia" w:ascii="仿宋_GB2312" w:hAnsi="仿宋_GB2312" w:eastAsia="仿宋_GB2312" w:cs="仿宋_GB2312"/>
          <w:color w:val="auto"/>
          <w:sz w:val="32"/>
          <w:szCs w:val="32"/>
        </w:rPr>
        <w:t>组织预算单位随</w:t>
      </w:r>
      <w:r>
        <w:rPr>
          <w:rFonts w:hint="eastAsia" w:ascii="仿宋_GB2312" w:hAnsi="仿宋_GB2312" w:eastAsia="仿宋_GB2312" w:cs="仿宋_GB2312"/>
          <w:color w:val="auto"/>
          <w:sz w:val="32"/>
          <w:szCs w:val="32"/>
          <w:highlight w:val="none"/>
          <w:lang w:eastAsia="zh-CN"/>
        </w:rPr>
        <w:t>部门预算</w:t>
      </w:r>
      <w:r>
        <w:rPr>
          <w:rFonts w:hint="eastAsia" w:ascii="仿宋_GB2312" w:hAnsi="仿宋_GB2312" w:eastAsia="仿宋_GB2312" w:cs="仿宋_GB2312"/>
          <w:color w:val="auto"/>
          <w:sz w:val="32"/>
          <w:szCs w:val="32"/>
        </w:rPr>
        <w:t>同步</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项目支出和部门整体支出绩效目标，</w:t>
      </w:r>
      <w:r>
        <w:rPr>
          <w:rFonts w:hint="eastAsia" w:ascii="仿宋_GB2312" w:hAnsi="仿宋_GB2312" w:eastAsia="仿宋_GB2312" w:cs="仿宋_GB2312"/>
          <w:color w:val="auto"/>
          <w:sz w:val="32"/>
          <w:szCs w:val="32"/>
          <w:lang w:val="en-US" w:eastAsia="zh-CN"/>
        </w:rPr>
        <w:t>2023年66家预算单位</w:t>
      </w:r>
      <w:r>
        <w:rPr>
          <w:rFonts w:hint="eastAsia" w:ascii="仿宋_GB2312" w:hAnsi="仿宋_GB2312" w:eastAsia="仿宋_GB2312" w:cs="仿宋_GB2312"/>
          <w:color w:val="auto"/>
          <w:sz w:val="32"/>
          <w:szCs w:val="32"/>
        </w:rPr>
        <w:t>累计编报部门整体支出绩效目标</w:t>
      </w:r>
      <w:r>
        <w:rPr>
          <w:rFonts w:hint="eastAsia" w:ascii="仿宋_GB2312" w:hAnsi="仿宋_GB2312" w:eastAsia="仿宋_GB2312" w:cs="仿宋_GB2312"/>
          <w:color w:val="auto"/>
          <w:sz w:val="32"/>
          <w:szCs w:val="32"/>
          <w:lang w:val="en-US" w:eastAsia="zh-CN"/>
        </w:rPr>
        <w:t>124,106</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71家预算单位（其中：一级预算单位66家，垂管单位5家）编报</w:t>
      </w:r>
      <w:r>
        <w:rPr>
          <w:rFonts w:hint="eastAsia" w:ascii="仿宋_GB2312" w:hAnsi="仿宋_GB2312" w:eastAsia="仿宋_GB2312" w:cs="仿宋_GB2312"/>
          <w:color w:val="auto"/>
          <w:sz w:val="32"/>
          <w:szCs w:val="32"/>
        </w:rPr>
        <w:t>项目支出绩效目标</w:t>
      </w:r>
      <w:r>
        <w:rPr>
          <w:rFonts w:hint="eastAsia" w:ascii="仿宋_GB2312" w:hAnsi="仿宋_GB2312" w:eastAsia="仿宋_GB2312" w:cs="仿宋_GB2312"/>
          <w:color w:val="auto"/>
          <w:sz w:val="32"/>
          <w:szCs w:val="32"/>
          <w:lang w:val="en-US" w:eastAsia="zh-CN"/>
        </w:rPr>
        <w:t>67,347</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sz w:val="32"/>
          <w:szCs w:val="32"/>
          <w:lang w:val="en-US" w:eastAsia="zh-CN"/>
        </w:rPr>
        <w:t>。</w:t>
      </w:r>
    </w:p>
    <w:p w14:paraId="390EE5A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三、绩效运行监控。</w:t>
      </w:r>
      <w:r>
        <w:rPr>
          <w:rFonts w:hint="eastAsia" w:ascii="仿宋_GB2312" w:hAnsi="仿宋_GB2312" w:eastAsia="仿宋_GB2312" w:cs="仿宋_GB2312"/>
          <w:sz w:val="32"/>
          <w:szCs w:val="32"/>
          <w:lang w:val="en-US" w:eastAsia="zh-CN"/>
        </w:rPr>
        <w:t>所有预算单位围绕绩效目标的实现程度，结合预算执行进度，对2023年度项目绩效运行情况实施“双监控”，向县财政局报送绩效监控表和监控报告，此次66个预算单位共监控项目842个，</w:t>
      </w:r>
      <w:r>
        <w:rPr>
          <w:rFonts w:hint="eastAsia" w:ascii="仿宋_GB2312" w:hAnsi="仿宋_GB2312" w:eastAsia="仿宋_GB2312" w:cs="仿宋_GB2312"/>
          <w:color w:val="auto"/>
          <w:sz w:val="32"/>
          <w:szCs w:val="32"/>
          <w:lang w:val="en-US" w:eastAsia="zh-CN"/>
        </w:rPr>
        <w:t>监控覆盖率100%</w:t>
      </w:r>
      <w:r>
        <w:rPr>
          <w:rFonts w:hint="eastAsia" w:ascii="仿宋_GB2312" w:hAnsi="仿宋_GB2312" w:eastAsia="仿宋_GB2312" w:cs="仿宋_GB2312"/>
          <w:sz w:val="32"/>
          <w:szCs w:val="32"/>
          <w:lang w:val="en-US" w:eastAsia="zh-CN"/>
        </w:rPr>
        <w:t>。</w:t>
      </w:r>
    </w:p>
    <w:p w14:paraId="06048F29">
      <w:pPr>
        <w:pStyle w:val="2"/>
        <w:keepNext w:val="0"/>
        <w:keepLines w:val="0"/>
        <w:pageBreakBefore w:val="0"/>
        <w:kinsoku/>
        <w:wordWrap/>
        <w:overflowPunct/>
        <w:topLinePunct w:val="0"/>
        <w:autoSpaceDE/>
        <w:autoSpaceDN/>
        <w:bidi w:val="0"/>
        <w:spacing w:line="540" w:lineRule="exact"/>
        <w:ind w:firstLine="964" w:firstLineChars="300"/>
        <w:textAlignment w:val="auto"/>
        <w:rPr>
          <w:rFonts w:hint="eastAsia" w:ascii="楷体_GB2312" w:hAnsi="楷体_GB2312" w:eastAsia="楷体_GB2312" w:cs="楷体_GB2312"/>
          <w:b/>
          <w:bCs/>
          <w:color w:val="auto"/>
          <w:kern w:val="2"/>
          <w:sz w:val="32"/>
          <w:szCs w:val="32"/>
          <w:lang w:val="en-US" w:eastAsia="zh-CN" w:bidi="ar-SA"/>
        </w:rPr>
      </w:pPr>
    </w:p>
    <w:p w14:paraId="58197B60">
      <w:pPr>
        <w:pStyle w:val="2"/>
        <w:keepNext w:val="0"/>
        <w:keepLines w:val="0"/>
        <w:pageBreakBefore w:val="0"/>
        <w:kinsoku/>
        <w:wordWrap/>
        <w:overflowPunct/>
        <w:topLinePunct w:val="0"/>
        <w:autoSpaceDE/>
        <w:autoSpaceDN/>
        <w:bidi w:val="0"/>
        <w:spacing w:line="540" w:lineRule="exact"/>
        <w:ind w:firstLine="964" w:firstLineChars="300"/>
        <w:textAlignment w:val="auto"/>
        <w:rPr>
          <w:rFonts w:hint="eastAsia" w:ascii="楷体_GB2312" w:hAnsi="楷体_GB2312" w:eastAsia="楷体_GB2312" w:cs="楷体_GB2312"/>
          <w:b/>
          <w:bCs/>
          <w:color w:val="auto"/>
          <w:kern w:val="2"/>
          <w:sz w:val="32"/>
          <w:szCs w:val="32"/>
          <w:lang w:val="en-US" w:eastAsia="zh-CN" w:bidi="ar-SA"/>
        </w:rPr>
      </w:pPr>
    </w:p>
    <w:p w14:paraId="1156CE0B">
      <w:pPr>
        <w:pStyle w:val="2"/>
        <w:keepNext w:val="0"/>
        <w:keepLines w:val="0"/>
        <w:pageBreakBefore w:val="0"/>
        <w:kinsoku/>
        <w:wordWrap/>
        <w:overflowPunct/>
        <w:topLinePunct w:val="0"/>
        <w:autoSpaceDE/>
        <w:autoSpaceDN/>
        <w:bidi w:val="0"/>
        <w:spacing w:line="540" w:lineRule="exact"/>
        <w:ind w:firstLine="964" w:firstLineChars="300"/>
        <w:textAlignment w:val="auto"/>
        <w:rPr>
          <w:rFonts w:hint="eastAsia" w:ascii="楷体_GB2312" w:hAnsi="楷体_GB2312" w:eastAsia="楷体_GB2312" w:cs="楷体_GB2312"/>
          <w:b/>
          <w:bCs/>
          <w:color w:val="auto"/>
          <w:kern w:val="2"/>
          <w:sz w:val="32"/>
          <w:szCs w:val="32"/>
          <w:lang w:val="en-US" w:eastAsia="zh-CN" w:bidi="ar-SA"/>
        </w:rPr>
      </w:pPr>
    </w:p>
    <w:p w14:paraId="48211B64">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7EE2FA77">
      <w:pPr>
        <w:pStyle w:val="2"/>
        <w:rPr>
          <w:rFonts w:ascii="仿宋_GB2312" w:hAnsi="仿宋_GB2312" w:eastAsia="仿宋_GB2312" w:cs="仿宋_GB2312"/>
          <w:color w:val="auto"/>
          <w:sz w:val="32"/>
          <w:szCs w:val="32"/>
          <w:highlight w:val="none"/>
        </w:rPr>
      </w:pPr>
    </w:p>
    <w:p w14:paraId="2FA93B02">
      <w:pPr>
        <w:keepNext w:val="0"/>
        <w:keepLines w:val="0"/>
        <w:pageBreakBefore w:val="0"/>
        <w:widowControl/>
        <w:shd w:val="clear" w:color="auto" w:fill="FFFFFF"/>
        <w:kinsoku/>
        <w:wordWrap/>
        <w:overflowPunct/>
        <w:autoSpaceDE/>
        <w:bidi w:val="0"/>
        <w:adjustRightInd/>
        <w:spacing w:beforeAutospacing="0" w:afterAutospacing="0" w:line="560" w:lineRule="exact"/>
        <w:textAlignment w:val="auto"/>
        <w:rPr>
          <w:rFonts w:ascii="仿宋_GB2312" w:hAnsi="仿宋_GB2312" w:eastAsia="仿宋_GB2312" w:cs="仿宋_GB2312"/>
          <w:color w:val="auto"/>
          <w:sz w:val="32"/>
          <w:szCs w:val="32"/>
          <w:highlight w:val="none"/>
        </w:rPr>
      </w:pPr>
    </w:p>
    <w:p w14:paraId="76DD5BFE">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p w14:paraId="3E5CB54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名词解释</w:t>
      </w:r>
    </w:p>
    <w:p w14:paraId="029E6D8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b/>
          <w:bCs/>
          <w:color w:val="auto"/>
          <w:sz w:val="44"/>
          <w:szCs w:val="44"/>
          <w:lang w:eastAsia="zh-CN"/>
        </w:rPr>
      </w:pPr>
    </w:p>
    <w:p w14:paraId="764AF15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一般公共预算：</w:t>
      </w:r>
      <w:r>
        <w:rPr>
          <w:rFonts w:hint="eastAsia" w:ascii="仿宋_GB2312" w:hAnsi="仿宋_GB2312" w:eastAsia="仿宋_GB2312" w:cs="仿宋_GB2312"/>
          <w:color w:val="auto"/>
          <w:kern w:val="0"/>
          <w:sz w:val="32"/>
          <w:szCs w:val="32"/>
          <w:lang w:eastAsia="zh-CN"/>
        </w:rPr>
        <w:t>指对以税收为主体的财政收入，安排用于保障和改善民生、推动经济社会发展、维护国家安全、维持机构正常运转等方面的收支预算。</w:t>
      </w:r>
    </w:p>
    <w:p w14:paraId="16B4118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税收收入：</w:t>
      </w:r>
      <w:r>
        <w:rPr>
          <w:rFonts w:hint="eastAsia" w:ascii="仿宋_GB2312" w:hAnsi="仿宋_GB2312" w:eastAsia="仿宋_GB2312" w:cs="仿宋_GB2312"/>
          <w:color w:val="auto"/>
          <w:kern w:val="0"/>
          <w:sz w:val="32"/>
          <w:szCs w:val="32"/>
          <w:lang w:eastAsia="zh-CN"/>
        </w:rPr>
        <w:t>指国家按照预定标准，向经济组织和居民无偿地征收实物或货币取得的财政收入，是政府取得财政收入的主要形式。</w:t>
      </w:r>
    </w:p>
    <w:p w14:paraId="3EF2161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非税收入：</w:t>
      </w:r>
      <w:r>
        <w:rPr>
          <w:rFonts w:hint="eastAsia" w:ascii="仿宋_GB2312" w:hAnsi="仿宋_GB2312" w:eastAsia="仿宋_GB2312" w:cs="仿宋_GB2312"/>
          <w:color w:val="auto"/>
          <w:kern w:val="0"/>
          <w:sz w:val="32"/>
          <w:szCs w:val="32"/>
          <w:lang w:eastAsia="zh-CN"/>
        </w:rPr>
        <w:t>指税收以外，由各级国家机关、事业单位、代行政府职能的社会团体及其他组织依法利用国家权力、政府信誉、国有资源（资产）所有者权益等取得的各项收入。</w:t>
      </w:r>
    </w:p>
    <w:p w14:paraId="1CC13A5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kern w:val="0"/>
          <w:sz w:val="32"/>
          <w:szCs w:val="32"/>
          <w:lang w:eastAsia="zh-CN"/>
        </w:rPr>
        <w:t>留抵退税因素：</w:t>
      </w:r>
      <w:r>
        <w:rPr>
          <w:rFonts w:hint="eastAsia" w:ascii="仿宋_GB2312" w:hAnsi="仿宋_GB2312" w:eastAsia="仿宋_GB2312" w:cs="仿宋_GB2312"/>
          <w:kern w:val="0"/>
          <w:sz w:val="32"/>
          <w:szCs w:val="32"/>
          <w:lang w:eastAsia="zh-CN"/>
        </w:rPr>
        <w:t>就是把增值税期末未抵扣完的税额退还给纳税人。增值税实行链条抵扣机制，以纳税人当期销项税额抵扣进项税额后的余额为应纳税额。其中，销项税额是指按照销售额和适用税率计算的增值税额；进项税额是指购进原材料等所负担的增值税额。当进项税额大于销项税额时，未抵扣完的进项税额会形成留抵税额。</w:t>
      </w:r>
    </w:p>
    <w:p w14:paraId="506BF52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转移支付：</w:t>
      </w:r>
      <w:r>
        <w:rPr>
          <w:rFonts w:hint="eastAsia" w:ascii="仿宋_GB2312" w:hAnsi="仿宋_GB2312" w:eastAsia="仿宋_GB2312" w:cs="仿宋_GB2312"/>
          <w:color w:val="auto"/>
          <w:kern w:val="0"/>
          <w:sz w:val="32"/>
          <w:szCs w:val="32"/>
          <w:lang w:eastAsia="zh-CN"/>
        </w:rPr>
        <w:t>指上级政府通过预算安排的对下级政府无偿的资金补助。</w:t>
      </w:r>
    </w:p>
    <w:p w14:paraId="02AC1A8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专项转移支付：</w:t>
      </w:r>
      <w:r>
        <w:rPr>
          <w:rFonts w:hint="eastAsia" w:ascii="仿宋_GB2312" w:hAnsi="仿宋_GB2312" w:eastAsia="仿宋_GB2312" w:cs="仿宋_GB2312"/>
          <w:color w:val="auto"/>
          <w:kern w:val="0"/>
          <w:sz w:val="32"/>
          <w:szCs w:val="32"/>
          <w:lang w:eastAsia="zh-CN"/>
        </w:rPr>
        <w:t>指下级政府因承担上级政府委托事务或政府间共同事务等，享受的上级政府补助资金，又称有条件补助或专项拨款，是为了实现上级的特定政策目标，必须专款专用。</w:t>
      </w:r>
    </w:p>
    <w:p w14:paraId="01DFC73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预算稳定调节基金：</w:t>
      </w:r>
      <w:r>
        <w:rPr>
          <w:rFonts w:hint="eastAsia" w:ascii="仿宋_GB2312" w:hAnsi="仿宋_GB2312" w:eastAsia="仿宋_GB2312" w:cs="仿宋_GB2312"/>
          <w:color w:val="auto"/>
          <w:kern w:val="0"/>
          <w:sz w:val="32"/>
          <w:szCs w:val="32"/>
          <w:lang w:eastAsia="zh-CN"/>
        </w:rPr>
        <w:t>指为实现宏观调控目标，保持年度间政府预算的衔接和稳定，经各级人民政府批准设置的一般公共预算储备性资金，用于弥补短收年份预算执行的收支缺口，以及根据预算平衡情况，在安排年初预算时调入并安排使用，安排或补充基金时在支出方反映，调入使用基金时在收入方反映。</w:t>
      </w:r>
    </w:p>
    <w:p w14:paraId="48456FB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政府性基金预算：</w:t>
      </w:r>
      <w:r>
        <w:rPr>
          <w:rFonts w:hint="eastAsia" w:ascii="仿宋_GB2312" w:hAnsi="仿宋_GB2312" w:eastAsia="仿宋_GB2312" w:cs="仿宋_GB2312"/>
          <w:color w:val="auto"/>
          <w:kern w:val="0"/>
          <w:sz w:val="32"/>
          <w:szCs w:val="32"/>
          <w:lang w:eastAsia="zh-CN"/>
        </w:rPr>
        <w:t>指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14:paraId="0D3671F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国有土地使用权出让收入（以下简称土地出让收入）：</w:t>
      </w:r>
      <w:r>
        <w:rPr>
          <w:rFonts w:hint="eastAsia" w:ascii="仿宋_GB2312" w:hAnsi="仿宋_GB2312" w:eastAsia="仿宋_GB2312" w:cs="仿宋_GB2312"/>
          <w:color w:val="auto"/>
          <w:kern w:val="0"/>
          <w:sz w:val="32"/>
          <w:szCs w:val="32"/>
          <w:lang w:eastAsia="zh-CN"/>
        </w:rPr>
        <w:t>指政府以出让等方式配置国有土地使用权取得的全部土地价款，包括受让人支付的征地和拆迁补偿费用、土地前期开发费用和土地出让收益等。土地价款的具体范围包括：以招标、拍卖、挂牌和协议方式出让国有土地使用权所取得的总成交价款；转让划拨国有土地使用权或依法利用原划拨土地进行经营性建设应当补缴的土地价款；转让房改房、经济适用住房按照规定应当补缴的土地价款；改变出让国有土地使用权的土地用途、容积率等土地使用条件应当补缴的土地价款以及其他和国有土地使用权出让或变更有关的收入等。按照土地出让合同规定依法向受让人收取的定金、保证金和预付款，在土地出让合同生效后可以抵作土地价款。</w:t>
      </w:r>
    </w:p>
    <w:p w14:paraId="6E481E7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国有资本经营预算：</w:t>
      </w:r>
      <w:r>
        <w:rPr>
          <w:rFonts w:hint="eastAsia" w:ascii="仿宋_GB2312" w:hAnsi="仿宋_GB2312" w:eastAsia="仿宋_GB2312" w:cs="仿宋_GB2312"/>
          <w:color w:val="auto"/>
          <w:kern w:val="0"/>
          <w:sz w:val="32"/>
          <w:szCs w:val="32"/>
          <w:lang w:eastAsia="zh-CN"/>
        </w:rPr>
        <w:t>指国家以所有者身份依法取得国有资本收益，并对所得收益进行分配而发生的各项收支预算，是政府预算的重要组成部分。国有资本经营预算按年度单独编制，纳入本级人民政府预算，报本级人民代表大会批准。国有资本经营预算支出按照当年预算收入规模安排，不列赤字。</w:t>
      </w:r>
    </w:p>
    <w:p w14:paraId="0DC5156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社会保险基金预算：</w:t>
      </w:r>
      <w:r>
        <w:rPr>
          <w:rFonts w:hint="eastAsia" w:ascii="仿宋_GB2312" w:hAnsi="仿宋_GB2312" w:eastAsia="仿宋_GB2312" w:cs="仿宋_GB2312"/>
          <w:color w:val="auto"/>
          <w:kern w:val="0"/>
          <w:sz w:val="32"/>
          <w:szCs w:val="32"/>
          <w:lang w:eastAsia="zh-CN"/>
        </w:rPr>
        <w:t>指对社会保险缴款、一般公共预算安排和其他方式筹集的资金，专项用于社会保险的收支预算。社会保险基金预算应当按照统筹层次和社会保险项目分别编制，做到收支平衡。</w:t>
      </w:r>
    </w:p>
    <w:p w14:paraId="698A015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地方政府债务：</w:t>
      </w:r>
      <w:r>
        <w:rPr>
          <w:rFonts w:hint="eastAsia" w:ascii="仿宋_GB2312" w:hAnsi="仿宋_GB2312" w:eastAsia="仿宋_GB2312" w:cs="仿宋_GB2312"/>
          <w:color w:val="auto"/>
          <w:kern w:val="0"/>
          <w:sz w:val="32"/>
          <w:szCs w:val="32"/>
          <w:lang w:eastAsia="zh-CN"/>
        </w:rPr>
        <w:t>指地方政府负有偿还责任，需由地方政府财政资金偿还的债务，分为一般债务和专项债务两类。</w:t>
      </w:r>
    </w:p>
    <w:p w14:paraId="008DDF0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一般债务：</w:t>
      </w:r>
      <w:r>
        <w:rPr>
          <w:rFonts w:hint="eastAsia" w:ascii="仿宋_GB2312" w:hAnsi="仿宋_GB2312" w:eastAsia="仿宋_GB2312" w:cs="仿宋_GB2312"/>
          <w:color w:val="auto"/>
          <w:kern w:val="0"/>
          <w:sz w:val="32"/>
          <w:szCs w:val="32"/>
          <w:lang w:eastAsia="zh-CN"/>
        </w:rPr>
        <w:t>指政府为没有收益的公益性事业发展举借的，以一般公共预算收入作为偿债资金来源的债务。</w:t>
      </w:r>
    </w:p>
    <w:p w14:paraId="10FEB01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专项债务：</w:t>
      </w:r>
      <w:r>
        <w:rPr>
          <w:rFonts w:hint="eastAsia" w:ascii="仿宋_GB2312" w:hAnsi="仿宋_GB2312" w:eastAsia="仿宋_GB2312" w:cs="仿宋_GB2312"/>
          <w:color w:val="auto"/>
          <w:kern w:val="0"/>
          <w:sz w:val="32"/>
          <w:szCs w:val="32"/>
          <w:lang w:eastAsia="zh-CN"/>
        </w:rPr>
        <w:t>指政府为有一定收益的公益性事业发展举借的，以对应的政府性基金或专项收入作为偿债资金来源的债务。</w:t>
      </w:r>
    </w:p>
    <w:p w14:paraId="3FAA223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地方政府债券：</w:t>
      </w:r>
      <w:r>
        <w:rPr>
          <w:rFonts w:hint="eastAsia" w:ascii="仿宋_GB2312" w:hAnsi="仿宋_GB2312" w:eastAsia="仿宋_GB2312" w:cs="仿宋_GB2312"/>
          <w:color w:val="auto"/>
          <w:kern w:val="0"/>
          <w:sz w:val="32"/>
          <w:szCs w:val="32"/>
          <w:lang w:eastAsia="zh-CN"/>
        </w:rPr>
        <w:t>分为一般债券和专项债券。其中，一般债券指省一级政府为没有收益的公益性项目发行的，约定一定期限内以一般公共预算收入还本付息的政府债券；专项债券指省一级政府为有一定收益的公益性项目发行的，约定一定期限内以公益性项目对应的政府性基金或专项收入还本付息的政府债券。</w:t>
      </w:r>
    </w:p>
    <w:p w14:paraId="106A1BE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新增债券：</w:t>
      </w:r>
      <w:r>
        <w:rPr>
          <w:rFonts w:hint="eastAsia" w:ascii="仿宋_GB2312" w:hAnsi="仿宋_GB2312" w:eastAsia="仿宋_GB2312" w:cs="仿宋_GB2312"/>
          <w:color w:val="auto"/>
          <w:kern w:val="0"/>
          <w:sz w:val="32"/>
          <w:szCs w:val="32"/>
          <w:lang w:eastAsia="zh-CN"/>
        </w:rPr>
        <w:t>指地方政府在上级政府下达的新增债务限额内，为没有收益的公益性或有一定收益的准公益性事业发展举借债务而发行的政府债券。分为新增一般债券和新增专项债券。</w:t>
      </w:r>
    </w:p>
    <w:p w14:paraId="3767974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政府债务限额：</w:t>
      </w:r>
      <w:r>
        <w:rPr>
          <w:rFonts w:hint="eastAsia" w:ascii="仿宋_GB2312" w:hAnsi="仿宋_GB2312" w:eastAsia="仿宋_GB2312" w:cs="仿宋_GB2312"/>
          <w:color w:val="auto"/>
          <w:kern w:val="0"/>
          <w:sz w:val="32"/>
          <w:szCs w:val="32"/>
          <w:lang w:eastAsia="zh-CN"/>
        </w:rPr>
        <w:t>指政府债务的规模上限，地方政府举债不得突破批准的限额。其中全国地方政府总限额由国务院根据国家宏观经济形势等因素确定，并报全国人民代表大会批准。各省、自治区、直辖市政府债务限额，由财政部在全国人大或其常委会批准的总限额内，根据债务风险、财力状况等因素确定后报国务院批准下达各级财政部门。省级财政部门依照财政部下达的限额，提出本地区政府债务安排建议，编制预算调整方案，经省级政府报本级人大常委会批准；省财政根据市、县债务风险、财力状况等因素统筹本地区建设投资需求提出本级及所属各市、县当年政府债务限额，报省政府批准后下达各市、县级政府。</w:t>
      </w:r>
    </w:p>
    <w:p w14:paraId="3F0B3E7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行政事业性收费：</w:t>
      </w:r>
      <w:r>
        <w:rPr>
          <w:rFonts w:hint="eastAsia" w:ascii="仿宋_GB2312" w:hAnsi="仿宋_GB2312" w:eastAsia="仿宋_GB2312" w:cs="仿宋_GB2312"/>
          <w:color w:val="auto"/>
          <w:kern w:val="0"/>
          <w:sz w:val="32"/>
          <w:szCs w:val="32"/>
          <w:lang w:eastAsia="zh-CN"/>
        </w:rPr>
        <w:t>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14:paraId="5A96D55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预算绩效管理：</w:t>
      </w:r>
      <w:r>
        <w:rPr>
          <w:rFonts w:hint="eastAsia" w:ascii="仿宋_GB2312" w:hAnsi="仿宋_GB2312" w:eastAsia="仿宋_GB2312" w:cs="仿宋_GB2312"/>
          <w:color w:val="auto"/>
          <w:kern w:val="0"/>
          <w:sz w:val="32"/>
          <w:szCs w:val="32"/>
          <w:lang w:eastAsia="zh-CN"/>
        </w:rPr>
        <w:t>指以结果为导向，将绩效理念和方法深度融入预算编制、执行、监督全过程，以预算收入和支出为对象，在一定时期内所达到的产出和效果，本质上反映各级政府、各部门的工作绩效，着重解决财政资源配置和使用中的低效无效问题，推动政府效能提升，以促进政府透明、责任、高效履职为目的所开展的绩效管理活动。</w:t>
      </w:r>
    </w:p>
    <w:p w14:paraId="19D0A1B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零基预算：</w:t>
      </w:r>
      <w:r>
        <w:rPr>
          <w:rFonts w:hint="eastAsia" w:ascii="仿宋_GB2312" w:hAnsi="仿宋_GB2312" w:eastAsia="仿宋_GB2312" w:cs="仿宋_GB2312"/>
          <w:color w:val="auto"/>
          <w:kern w:val="0"/>
          <w:sz w:val="32"/>
          <w:szCs w:val="32"/>
          <w:lang w:eastAsia="zh-CN"/>
        </w:rPr>
        <w:t>指不受以前年度预算安排情况影响，以零为基点，一切从实际出发，逐项审议预算年度内各项费用的内容及其开支标准，并结合财力状况、预算执行情况、绩效评价结果、年度工作任务及项目准备情况等编制的预算。</w:t>
      </w:r>
    </w:p>
    <w:p w14:paraId="085945E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民生类重点支出：</w:t>
      </w:r>
      <w:r>
        <w:rPr>
          <w:rFonts w:hint="eastAsia" w:ascii="仿宋_GB2312" w:hAnsi="仿宋_GB2312" w:eastAsia="仿宋_GB2312" w:cs="仿宋_GB2312"/>
          <w:color w:val="auto"/>
          <w:kern w:val="0"/>
          <w:sz w:val="32"/>
          <w:szCs w:val="32"/>
          <w:lang w:eastAsia="zh-CN"/>
        </w:rPr>
        <w:t>指公共财政支出中与维护社会秩序和社会公平、促进经济协调发展、保障和改善民生息息相关的9项重点支出，包括公共安全支出、教育支出、科学技术支出、文化体育与传媒支出、社会保障和就业支出、医疗健康支出、节能环保支出、农林水支出、住房保障支出，是衡量公共财政为社会提供公共产品和公共服务能力的重要指标。</w:t>
      </w:r>
    </w:p>
    <w:p w14:paraId="59268237">
      <w:pPr>
        <w:keepNext w:val="0"/>
        <w:keepLines w:val="0"/>
        <w:pageBreakBefore w:val="0"/>
        <w:widowControl/>
        <w:shd w:val="clear" w:color="auto" w:fill="FFFFFF"/>
        <w:kinsoku/>
        <w:wordWrap/>
        <w:overflowPunct/>
        <w:autoSpaceDE/>
        <w:bidi w:val="0"/>
        <w:adjustRightInd/>
        <w:spacing w:beforeAutospacing="0" w:afterAutospacing="0" w:line="560" w:lineRule="exact"/>
        <w:ind w:firstLine="600"/>
        <w:textAlignment w:val="auto"/>
        <w:rPr>
          <w:rFonts w:ascii="仿宋_GB2312" w:hAnsi="仿宋_GB2312" w:eastAsia="仿宋_GB2312" w:cs="仿宋_GB2312"/>
          <w:color w:val="auto"/>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7FC3">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0916C09">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3918C"/>
    <w:multiLevelType w:val="singleLevel"/>
    <w:tmpl w:val="1393918C"/>
    <w:lvl w:ilvl="0" w:tentative="0">
      <w:start w:val="1"/>
      <w:numFmt w:val="decimal"/>
      <w:suff w:val="nothing"/>
      <w:lvlText w:val="（%1）"/>
      <w:lvlJc w:val="left"/>
    </w:lvl>
  </w:abstractNum>
  <w:abstractNum w:abstractNumId="1">
    <w:nsid w:val="4E1F73AE"/>
    <w:multiLevelType w:val="singleLevel"/>
    <w:tmpl w:val="4E1F73AE"/>
    <w:lvl w:ilvl="0" w:tentative="0">
      <w:start w:val="1"/>
      <w:numFmt w:val="chineseCounting"/>
      <w:suff w:val="nothing"/>
      <w:lvlText w:val="%1、"/>
      <w:lvlJc w:val="left"/>
      <w:rPr>
        <w:rFonts w:hint="eastAsia"/>
      </w:rPr>
    </w:lvl>
  </w:abstractNum>
  <w:abstractNum w:abstractNumId="2">
    <w:nsid w:val="5BA0BC0D"/>
    <w:multiLevelType w:val="singleLevel"/>
    <w:tmpl w:val="5BA0BC0D"/>
    <w:lvl w:ilvl="0" w:tentative="0">
      <w:start w:val="1"/>
      <w:numFmt w:val="chineseCounting"/>
      <w:suff w:val="nothing"/>
      <w:lvlText w:val="%1、"/>
      <w:lvlJc w:val="left"/>
    </w:lvl>
  </w:abstractNum>
  <w:abstractNum w:abstractNumId="3">
    <w:nsid w:val="5BA0BE18"/>
    <w:multiLevelType w:val="singleLevel"/>
    <w:tmpl w:val="5BA0BE18"/>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5MGQ0NjFkN2RiYWE2YTE0OWI1MWFiY2I3NmZjN2UifQ=="/>
  </w:docVars>
  <w:rsids>
    <w:rsidRoot w:val="678F29F6"/>
    <w:rsid w:val="000223A1"/>
    <w:rsid w:val="0002286A"/>
    <w:rsid w:val="000E2B59"/>
    <w:rsid w:val="000F0342"/>
    <w:rsid w:val="001207E1"/>
    <w:rsid w:val="0014751D"/>
    <w:rsid w:val="00183A25"/>
    <w:rsid w:val="001B17C9"/>
    <w:rsid w:val="001C184D"/>
    <w:rsid w:val="001D565C"/>
    <w:rsid w:val="001E62CF"/>
    <w:rsid w:val="0023712D"/>
    <w:rsid w:val="00262320"/>
    <w:rsid w:val="00283CB1"/>
    <w:rsid w:val="002E1A03"/>
    <w:rsid w:val="00327318"/>
    <w:rsid w:val="00343E69"/>
    <w:rsid w:val="003765D8"/>
    <w:rsid w:val="00396E9F"/>
    <w:rsid w:val="003A464E"/>
    <w:rsid w:val="003D352B"/>
    <w:rsid w:val="004046DA"/>
    <w:rsid w:val="004564B1"/>
    <w:rsid w:val="0047017B"/>
    <w:rsid w:val="00475C6E"/>
    <w:rsid w:val="00494BA7"/>
    <w:rsid w:val="004B2E2E"/>
    <w:rsid w:val="004F4E75"/>
    <w:rsid w:val="00554482"/>
    <w:rsid w:val="005B3614"/>
    <w:rsid w:val="005C68CA"/>
    <w:rsid w:val="00670C0A"/>
    <w:rsid w:val="00676B33"/>
    <w:rsid w:val="006F343A"/>
    <w:rsid w:val="006F60D7"/>
    <w:rsid w:val="00712AEB"/>
    <w:rsid w:val="00721280"/>
    <w:rsid w:val="00807712"/>
    <w:rsid w:val="00882C40"/>
    <w:rsid w:val="008A3F91"/>
    <w:rsid w:val="008A4338"/>
    <w:rsid w:val="008E1B4A"/>
    <w:rsid w:val="009446C9"/>
    <w:rsid w:val="00960F3E"/>
    <w:rsid w:val="009818A8"/>
    <w:rsid w:val="009C2450"/>
    <w:rsid w:val="00A27084"/>
    <w:rsid w:val="00AA67A2"/>
    <w:rsid w:val="00AB64D2"/>
    <w:rsid w:val="00AE0BF2"/>
    <w:rsid w:val="00AF1A4D"/>
    <w:rsid w:val="00B51E8F"/>
    <w:rsid w:val="00B7185C"/>
    <w:rsid w:val="00C12B9C"/>
    <w:rsid w:val="00C21817"/>
    <w:rsid w:val="00C76C1C"/>
    <w:rsid w:val="00C91E5D"/>
    <w:rsid w:val="00D0184C"/>
    <w:rsid w:val="00DA0A0A"/>
    <w:rsid w:val="00DB66ED"/>
    <w:rsid w:val="00E778BB"/>
    <w:rsid w:val="00E912BD"/>
    <w:rsid w:val="00F61077"/>
    <w:rsid w:val="00FC13E3"/>
    <w:rsid w:val="01113D6B"/>
    <w:rsid w:val="015D428D"/>
    <w:rsid w:val="022A41E0"/>
    <w:rsid w:val="022B7DD6"/>
    <w:rsid w:val="022F36B7"/>
    <w:rsid w:val="03CA64B4"/>
    <w:rsid w:val="03D2179F"/>
    <w:rsid w:val="03D43C2D"/>
    <w:rsid w:val="04447C8E"/>
    <w:rsid w:val="04E65446"/>
    <w:rsid w:val="06E15996"/>
    <w:rsid w:val="06F6667F"/>
    <w:rsid w:val="071E0F8F"/>
    <w:rsid w:val="07AA1770"/>
    <w:rsid w:val="08862D93"/>
    <w:rsid w:val="095638EA"/>
    <w:rsid w:val="0998345E"/>
    <w:rsid w:val="0A234360"/>
    <w:rsid w:val="0A8107FD"/>
    <w:rsid w:val="0BB4790B"/>
    <w:rsid w:val="0BF66B8B"/>
    <w:rsid w:val="0C615F63"/>
    <w:rsid w:val="0CB9229A"/>
    <w:rsid w:val="0D27441E"/>
    <w:rsid w:val="0D7F25B7"/>
    <w:rsid w:val="0DA50B87"/>
    <w:rsid w:val="0E425857"/>
    <w:rsid w:val="0E807432"/>
    <w:rsid w:val="0E8D69F8"/>
    <w:rsid w:val="0ED17435"/>
    <w:rsid w:val="0ED83029"/>
    <w:rsid w:val="0EF75287"/>
    <w:rsid w:val="0F981190"/>
    <w:rsid w:val="0FC54A73"/>
    <w:rsid w:val="10620DA8"/>
    <w:rsid w:val="10882C76"/>
    <w:rsid w:val="10B969FC"/>
    <w:rsid w:val="111712E2"/>
    <w:rsid w:val="111E1897"/>
    <w:rsid w:val="124243B3"/>
    <w:rsid w:val="127C6D88"/>
    <w:rsid w:val="12863E8D"/>
    <w:rsid w:val="12E56956"/>
    <w:rsid w:val="13656F2F"/>
    <w:rsid w:val="1515244D"/>
    <w:rsid w:val="16123138"/>
    <w:rsid w:val="1626228F"/>
    <w:rsid w:val="16CF634E"/>
    <w:rsid w:val="17550325"/>
    <w:rsid w:val="17854B8C"/>
    <w:rsid w:val="18000FAD"/>
    <w:rsid w:val="183F1A5A"/>
    <w:rsid w:val="188E66C6"/>
    <w:rsid w:val="191A59EE"/>
    <w:rsid w:val="1983350F"/>
    <w:rsid w:val="19B93FEA"/>
    <w:rsid w:val="19E542E0"/>
    <w:rsid w:val="1A5307E5"/>
    <w:rsid w:val="1A5825BB"/>
    <w:rsid w:val="1ABD1EF0"/>
    <w:rsid w:val="1AC037A9"/>
    <w:rsid w:val="1AE120E7"/>
    <w:rsid w:val="1AF21956"/>
    <w:rsid w:val="1B4013F3"/>
    <w:rsid w:val="1B401407"/>
    <w:rsid w:val="1B816AD4"/>
    <w:rsid w:val="1C340123"/>
    <w:rsid w:val="1C3E57DC"/>
    <w:rsid w:val="1D993255"/>
    <w:rsid w:val="1DAB3BBB"/>
    <w:rsid w:val="1E9E76FB"/>
    <w:rsid w:val="1E9F430C"/>
    <w:rsid w:val="1F7C02B3"/>
    <w:rsid w:val="200F3E6C"/>
    <w:rsid w:val="20340D7B"/>
    <w:rsid w:val="20365F7F"/>
    <w:rsid w:val="20956F78"/>
    <w:rsid w:val="209E12AA"/>
    <w:rsid w:val="21B225A8"/>
    <w:rsid w:val="222E33D6"/>
    <w:rsid w:val="229D7CA8"/>
    <w:rsid w:val="22BF295F"/>
    <w:rsid w:val="22D52FE7"/>
    <w:rsid w:val="22D56D73"/>
    <w:rsid w:val="23522F0A"/>
    <w:rsid w:val="236C2859"/>
    <w:rsid w:val="24A3624A"/>
    <w:rsid w:val="24D23A3E"/>
    <w:rsid w:val="24EA50DB"/>
    <w:rsid w:val="26663AF3"/>
    <w:rsid w:val="26911F92"/>
    <w:rsid w:val="26A11100"/>
    <w:rsid w:val="27537BDE"/>
    <w:rsid w:val="2786661C"/>
    <w:rsid w:val="278B5487"/>
    <w:rsid w:val="27BD1A30"/>
    <w:rsid w:val="28B33468"/>
    <w:rsid w:val="29587AA4"/>
    <w:rsid w:val="2A2B4559"/>
    <w:rsid w:val="2A4B3BEA"/>
    <w:rsid w:val="2AD925A1"/>
    <w:rsid w:val="2AFF7085"/>
    <w:rsid w:val="2B716709"/>
    <w:rsid w:val="2B892AC9"/>
    <w:rsid w:val="2B9855D6"/>
    <w:rsid w:val="2D7102CB"/>
    <w:rsid w:val="2E11791F"/>
    <w:rsid w:val="2E901B06"/>
    <w:rsid w:val="2EDD2573"/>
    <w:rsid w:val="2EFA45B6"/>
    <w:rsid w:val="2F2A39D4"/>
    <w:rsid w:val="30884170"/>
    <w:rsid w:val="30891D42"/>
    <w:rsid w:val="309C2D5D"/>
    <w:rsid w:val="32661D99"/>
    <w:rsid w:val="34802803"/>
    <w:rsid w:val="34CE746B"/>
    <w:rsid w:val="34E038DD"/>
    <w:rsid w:val="35003024"/>
    <w:rsid w:val="35896641"/>
    <w:rsid w:val="3607728F"/>
    <w:rsid w:val="372D1CB5"/>
    <w:rsid w:val="3893445B"/>
    <w:rsid w:val="38E40D73"/>
    <w:rsid w:val="392B3FF4"/>
    <w:rsid w:val="39EA45CF"/>
    <w:rsid w:val="3A45484A"/>
    <w:rsid w:val="3B3B4F65"/>
    <w:rsid w:val="3C76751C"/>
    <w:rsid w:val="3C7D79FF"/>
    <w:rsid w:val="3C9C4581"/>
    <w:rsid w:val="3CB225CC"/>
    <w:rsid w:val="3E1A4C98"/>
    <w:rsid w:val="3E317D89"/>
    <w:rsid w:val="3E674EB1"/>
    <w:rsid w:val="3EB04C09"/>
    <w:rsid w:val="3F1B7543"/>
    <w:rsid w:val="3F807E6B"/>
    <w:rsid w:val="3FF22D79"/>
    <w:rsid w:val="4020386A"/>
    <w:rsid w:val="407E468B"/>
    <w:rsid w:val="40EC457B"/>
    <w:rsid w:val="40F476BC"/>
    <w:rsid w:val="40FA3AFD"/>
    <w:rsid w:val="414C2FA6"/>
    <w:rsid w:val="41BF340E"/>
    <w:rsid w:val="42181F01"/>
    <w:rsid w:val="42F72AD9"/>
    <w:rsid w:val="43D47093"/>
    <w:rsid w:val="43FF6752"/>
    <w:rsid w:val="442E2518"/>
    <w:rsid w:val="445E5C3A"/>
    <w:rsid w:val="44741EAC"/>
    <w:rsid w:val="44E7112C"/>
    <w:rsid w:val="462B6F7C"/>
    <w:rsid w:val="471F2EBC"/>
    <w:rsid w:val="4733699A"/>
    <w:rsid w:val="474B5C7D"/>
    <w:rsid w:val="47522B97"/>
    <w:rsid w:val="476A0BED"/>
    <w:rsid w:val="48332E9F"/>
    <w:rsid w:val="493F0E5F"/>
    <w:rsid w:val="49AD0709"/>
    <w:rsid w:val="4ACC6C2B"/>
    <w:rsid w:val="4B5A4265"/>
    <w:rsid w:val="4C323AD1"/>
    <w:rsid w:val="4C8057A2"/>
    <w:rsid w:val="4C957234"/>
    <w:rsid w:val="4DA80DF4"/>
    <w:rsid w:val="4E50746D"/>
    <w:rsid w:val="4EA46194"/>
    <w:rsid w:val="4EAB7B9E"/>
    <w:rsid w:val="4F1E7C36"/>
    <w:rsid w:val="4FF47330"/>
    <w:rsid w:val="4FF77255"/>
    <w:rsid w:val="507952E8"/>
    <w:rsid w:val="50883E97"/>
    <w:rsid w:val="511C559D"/>
    <w:rsid w:val="521947A8"/>
    <w:rsid w:val="53095484"/>
    <w:rsid w:val="54523BDC"/>
    <w:rsid w:val="54960F9B"/>
    <w:rsid w:val="55572762"/>
    <w:rsid w:val="55AE7619"/>
    <w:rsid w:val="56870E70"/>
    <w:rsid w:val="56E55706"/>
    <w:rsid w:val="570B23FC"/>
    <w:rsid w:val="57A23F4A"/>
    <w:rsid w:val="57A42787"/>
    <w:rsid w:val="59921235"/>
    <w:rsid w:val="59A6040D"/>
    <w:rsid w:val="59BA2AD3"/>
    <w:rsid w:val="5A4C65FC"/>
    <w:rsid w:val="5A6A642C"/>
    <w:rsid w:val="5AB65B57"/>
    <w:rsid w:val="5B65584A"/>
    <w:rsid w:val="5B8474C2"/>
    <w:rsid w:val="5CFB2B04"/>
    <w:rsid w:val="5DB12A80"/>
    <w:rsid w:val="5DC7295C"/>
    <w:rsid w:val="5E2044DC"/>
    <w:rsid w:val="5E541D16"/>
    <w:rsid w:val="5E5C1DB1"/>
    <w:rsid w:val="5EDC4773"/>
    <w:rsid w:val="5EF3424C"/>
    <w:rsid w:val="602A18F3"/>
    <w:rsid w:val="603D56EC"/>
    <w:rsid w:val="61C8065B"/>
    <w:rsid w:val="629B2820"/>
    <w:rsid w:val="62B03E9B"/>
    <w:rsid w:val="62D70B18"/>
    <w:rsid w:val="63146E03"/>
    <w:rsid w:val="63591958"/>
    <w:rsid w:val="63F05CA6"/>
    <w:rsid w:val="64B56333"/>
    <w:rsid w:val="64DA3A67"/>
    <w:rsid w:val="65C34286"/>
    <w:rsid w:val="665E0858"/>
    <w:rsid w:val="665E22FF"/>
    <w:rsid w:val="66A51C0C"/>
    <w:rsid w:val="673A4DF2"/>
    <w:rsid w:val="67752D8D"/>
    <w:rsid w:val="678F29F6"/>
    <w:rsid w:val="67A32047"/>
    <w:rsid w:val="68412F10"/>
    <w:rsid w:val="6920180D"/>
    <w:rsid w:val="69AC6DCF"/>
    <w:rsid w:val="6AB34004"/>
    <w:rsid w:val="6AD157E9"/>
    <w:rsid w:val="6BFB6921"/>
    <w:rsid w:val="6C2D4839"/>
    <w:rsid w:val="6C4D3D87"/>
    <w:rsid w:val="6C9714A2"/>
    <w:rsid w:val="6CF87926"/>
    <w:rsid w:val="6D327059"/>
    <w:rsid w:val="6D702546"/>
    <w:rsid w:val="6E002D1D"/>
    <w:rsid w:val="6E041EE9"/>
    <w:rsid w:val="6E6B35C1"/>
    <w:rsid w:val="6E7928CE"/>
    <w:rsid w:val="6FF40706"/>
    <w:rsid w:val="707539AD"/>
    <w:rsid w:val="710A740C"/>
    <w:rsid w:val="71E5058D"/>
    <w:rsid w:val="73324A3E"/>
    <w:rsid w:val="74AB30DF"/>
    <w:rsid w:val="74C351FE"/>
    <w:rsid w:val="760B05E4"/>
    <w:rsid w:val="77043BE1"/>
    <w:rsid w:val="77871855"/>
    <w:rsid w:val="77925B3D"/>
    <w:rsid w:val="77EB575C"/>
    <w:rsid w:val="784765A9"/>
    <w:rsid w:val="7849668F"/>
    <w:rsid w:val="79302D44"/>
    <w:rsid w:val="7A54034A"/>
    <w:rsid w:val="7A841AE0"/>
    <w:rsid w:val="7A9B5AFE"/>
    <w:rsid w:val="7B823872"/>
    <w:rsid w:val="7B8A0C7A"/>
    <w:rsid w:val="7BAB4921"/>
    <w:rsid w:val="7BD53B4F"/>
    <w:rsid w:val="7C8D7871"/>
    <w:rsid w:val="7DBD5A5D"/>
    <w:rsid w:val="7E395EAF"/>
    <w:rsid w:val="7E903B77"/>
    <w:rsid w:val="7F580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line="0" w:lineRule="atLeast"/>
      <w:ind w:firstLine="0" w:firstLineChars="0"/>
      <w:jc w:val="center"/>
    </w:pPr>
    <w:rPr>
      <w:rFonts w:ascii="Times New Roman" w:hAnsi="Times New Roman"/>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宋体" w:cs="Times New Roman"/>
      <w:kern w:val="0"/>
      <w:sz w:val="22"/>
      <w:szCs w:val="22"/>
      <w:lang w:val="en-US" w:eastAsia="zh-CN" w:bidi="ar-SA"/>
    </w:rPr>
  </w:style>
  <w:style w:type="paragraph" w:styleId="4">
    <w:name w:val="table of authorities"/>
    <w:basedOn w:val="1"/>
    <w:next w:val="1"/>
    <w:qFormat/>
    <w:uiPriority w:val="0"/>
    <w:pPr>
      <w:ind w:left="420" w:leftChars="200"/>
    </w:pPr>
  </w:style>
  <w:style w:type="paragraph" w:styleId="5">
    <w:name w:val="Plain Text"/>
    <w:basedOn w:val="1"/>
    <w:qFormat/>
    <w:uiPriority w:val="0"/>
    <w:rPr>
      <w:rFonts w:ascii="宋体" w:hAnsi="Courier New" w:cs="Courier New"/>
      <w:szCs w:val="21"/>
    </w:rPr>
  </w:style>
  <w:style w:type="paragraph" w:styleId="6">
    <w:name w:val="Balloon Text"/>
    <w:basedOn w:val="1"/>
    <w:link w:val="13"/>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WPSOffice手动目录 1"/>
    <w:qFormat/>
    <w:uiPriority w:val="0"/>
    <w:rPr>
      <w:rFonts w:ascii="Times New Roman" w:hAnsi="Times New Roman" w:eastAsia="宋体" w:cs="Times New Roman"/>
      <w:lang w:val="en-US" w:eastAsia="zh-CN" w:bidi="ar-SA"/>
    </w:rPr>
  </w:style>
  <w:style w:type="character" w:customStyle="1" w:styleId="12">
    <w:name w:val="Character Style 2"/>
    <w:qFormat/>
    <w:uiPriority w:val="0"/>
    <w:rPr>
      <w:sz w:val="20"/>
    </w:rPr>
  </w:style>
  <w:style w:type="character" w:customStyle="1" w:styleId="13">
    <w:name w:val="批注框文本 Char"/>
    <w:basedOn w:val="10"/>
    <w:link w:val="6"/>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paragraph" w:customStyle="1" w:styleId="15">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9167</Words>
  <Characters>10629</Characters>
  <Lines>30</Lines>
  <Paragraphs>8</Paragraphs>
  <TotalTime>1</TotalTime>
  <ScaleCrop>false</ScaleCrop>
  <LinksUpToDate>false</LinksUpToDate>
  <CharactersWithSpaces>10687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2021-09-29T02:18:00Z</dcterms:created>
  <dc:creator>包小鸿</dc:creator>
  <cp:lastModifiedBy>Administrator</cp:lastModifiedBy>
  <cp:lastPrinted>2023-08-17T08:04:00Z</cp:lastPrinted>
  <dcterms:modified xsi:type="dcterms:W3CDTF">2024-08-22T00:44:09Z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F0047BB64FC24201A2511145148C21D1</vt:lpwstr>
  </property>
</Properties>
</file>