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C53" w:rsidRDefault="00025C53">
      <w:pPr>
        <w:spacing w:line="360" w:lineRule="auto"/>
        <w:rPr>
          <w:rFonts w:ascii="Times New Roman" w:eastAsia="仿宋" w:hAnsi="Times New Roman"/>
          <w:b/>
          <w:sz w:val="32"/>
          <w:szCs w:val="32"/>
        </w:rPr>
      </w:pPr>
    </w:p>
    <w:p w:rsidR="00025C53" w:rsidRDefault="00025C53">
      <w:pPr>
        <w:spacing w:line="360" w:lineRule="auto"/>
        <w:rPr>
          <w:rFonts w:ascii="Times New Roman" w:eastAsia="仿宋" w:hAnsi="Times New Roman"/>
          <w:b/>
          <w:sz w:val="32"/>
          <w:szCs w:val="32"/>
        </w:rPr>
      </w:pPr>
    </w:p>
    <w:p w:rsidR="00025C53" w:rsidRDefault="00025C53">
      <w:pPr>
        <w:pStyle w:val="a0"/>
        <w:rPr>
          <w:rFonts w:ascii="Times New Roman" w:eastAsia="仿宋" w:hAnsi="Times New Roman"/>
          <w:b/>
          <w:sz w:val="32"/>
          <w:szCs w:val="32"/>
        </w:rPr>
      </w:pPr>
    </w:p>
    <w:p w:rsidR="00025C53" w:rsidRDefault="00025C53">
      <w:pPr>
        <w:pStyle w:val="a0"/>
        <w:rPr>
          <w:rFonts w:ascii="Times New Roman" w:eastAsia="仿宋" w:hAnsi="Times New Roman"/>
          <w:b/>
          <w:sz w:val="32"/>
          <w:szCs w:val="32"/>
        </w:rPr>
      </w:pPr>
    </w:p>
    <w:p w:rsidR="00025C53" w:rsidRDefault="00386586">
      <w:pPr>
        <w:spacing w:line="800" w:lineRule="exact"/>
        <w:jc w:val="center"/>
        <w:rPr>
          <w:rFonts w:ascii="Times New Roman" w:eastAsia="仿宋_GB2312" w:hAnsi="Times New Roman"/>
          <w:b/>
          <w:bCs/>
          <w:sz w:val="52"/>
          <w:szCs w:val="52"/>
        </w:rPr>
      </w:pPr>
      <w:r>
        <w:rPr>
          <w:rFonts w:ascii="Times New Roman" w:eastAsia="仿宋_GB2312" w:hAnsi="Times New Roman"/>
          <w:b/>
          <w:bCs/>
          <w:sz w:val="52"/>
          <w:szCs w:val="52"/>
        </w:rPr>
        <w:t>黔东南州水污染突发环境事件</w:t>
      </w:r>
    </w:p>
    <w:p w:rsidR="00025C53" w:rsidRDefault="00386586">
      <w:pPr>
        <w:spacing w:line="800" w:lineRule="exact"/>
        <w:jc w:val="center"/>
        <w:rPr>
          <w:rFonts w:ascii="Times New Roman" w:eastAsia="仿宋_GB2312" w:hAnsi="Times New Roman"/>
          <w:b/>
          <w:bCs/>
          <w:sz w:val="52"/>
          <w:szCs w:val="52"/>
        </w:rPr>
      </w:pPr>
      <w:r>
        <w:rPr>
          <w:rFonts w:ascii="Times New Roman" w:eastAsia="仿宋_GB2312" w:hAnsi="Times New Roman"/>
          <w:b/>
          <w:bCs/>
          <w:sz w:val="52"/>
          <w:szCs w:val="52"/>
        </w:rPr>
        <w:t>应急预案（</w:t>
      </w:r>
      <w:r>
        <w:rPr>
          <w:rFonts w:ascii="Times New Roman" w:eastAsia="仿宋_GB2312" w:hAnsi="Times New Roman"/>
          <w:b/>
          <w:bCs/>
          <w:sz w:val="52"/>
          <w:szCs w:val="52"/>
        </w:rPr>
        <w:t>2022</w:t>
      </w:r>
      <w:r>
        <w:rPr>
          <w:rFonts w:ascii="Times New Roman" w:eastAsia="仿宋_GB2312" w:hAnsi="Times New Roman" w:hint="eastAsia"/>
          <w:b/>
          <w:bCs/>
          <w:sz w:val="52"/>
          <w:szCs w:val="52"/>
        </w:rPr>
        <w:t>修订</w:t>
      </w:r>
      <w:r>
        <w:rPr>
          <w:rFonts w:ascii="Times New Roman" w:eastAsia="仿宋_GB2312" w:hAnsi="Times New Roman"/>
          <w:b/>
          <w:bCs/>
          <w:sz w:val="52"/>
          <w:szCs w:val="52"/>
        </w:rPr>
        <w:t>）</w:t>
      </w:r>
    </w:p>
    <w:p w:rsidR="00025C53" w:rsidRDefault="00025C53">
      <w:pPr>
        <w:spacing w:line="440" w:lineRule="exact"/>
        <w:jc w:val="center"/>
        <w:rPr>
          <w:rFonts w:ascii="Times New Roman" w:eastAsia="仿宋" w:hAnsi="Times New Roman"/>
          <w:b/>
          <w:sz w:val="32"/>
          <w:szCs w:val="32"/>
        </w:rPr>
      </w:pPr>
    </w:p>
    <w:p w:rsidR="00025C53" w:rsidRDefault="00025C53">
      <w:pPr>
        <w:spacing w:line="440" w:lineRule="exact"/>
        <w:rPr>
          <w:rFonts w:ascii="Times New Roman" w:eastAsia="仿宋" w:hAnsi="Times New Roman"/>
          <w:sz w:val="32"/>
          <w:szCs w:val="32"/>
        </w:rPr>
      </w:pPr>
    </w:p>
    <w:p w:rsidR="00025C53" w:rsidRDefault="00025C53">
      <w:pPr>
        <w:spacing w:line="440" w:lineRule="exact"/>
        <w:rPr>
          <w:rFonts w:ascii="Times New Roman" w:eastAsia="仿宋" w:hAnsi="Times New Roman"/>
          <w:sz w:val="32"/>
          <w:szCs w:val="32"/>
        </w:rPr>
      </w:pPr>
    </w:p>
    <w:p w:rsidR="00025C53" w:rsidRDefault="00025C53">
      <w:pPr>
        <w:spacing w:line="440" w:lineRule="exact"/>
        <w:rPr>
          <w:rFonts w:ascii="Times New Roman" w:eastAsia="仿宋" w:hAnsi="Times New Roman"/>
          <w:sz w:val="32"/>
          <w:szCs w:val="32"/>
        </w:rPr>
      </w:pPr>
    </w:p>
    <w:p w:rsidR="00025C53" w:rsidRDefault="00025C53">
      <w:pPr>
        <w:spacing w:line="440" w:lineRule="exact"/>
        <w:rPr>
          <w:rFonts w:ascii="Times New Roman" w:eastAsia="仿宋" w:hAnsi="Times New Roman"/>
          <w:sz w:val="32"/>
          <w:szCs w:val="32"/>
        </w:rPr>
      </w:pPr>
    </w:p>
    <w:p w:rsidR="00025C53" w:rsidRDefault="00025C53">
      <w:pPr>
        <w:spacing w:line="440" w:lineRule="exact"/>
        <w:rPr>
          <w:rFonts w:ascii="Times New Roman" w:eastAsia="仿宋" w:hAnsi="Times New Roman"/>
          <w:sz w:val="32"/>
          <w:szCs w:val="32"/>
        </w:rPr>
      </w:pPr>
    </w:p>
    <w:p w:rsidR="00025C53" w:rsidRDefault="00025C53">
      <w:pPr>
        <w:pStyle w:val="a0"/>
        <w:jc w:val="both"/>
        <w:rPr>
          <w:rFonts w:ascii="Times New Roman" w:eastAsia="仿宋" w:hAnsi="Times New Roman"/>
          <w:sz w:val="32"/>
          <w:szCs w:val="32"/>
        </w:rPr>
      </w:pPr>
    </w:p>
    <w:p w:rsidR="00025C53" w:rsidRDefault="00025C53">
      <w:pPr>
        <w:spacing w:line="360" w:lineRule="auto"/>
        <w:rPr>
          <w:rFonts w:ascii="Times New Roman" w:eastAsia="仿宋" w:hAnsi="Times New Roman"/>
          <w:b/>
          <w:sz w:val="32"/>
          <w:szCs w:val="32"/>
        </w:rPr>
      </w:pPr>
    </w:p>
    <w:p w:rsidR="00025C53" w:rsidRDefault="00025C53">
      <w:pPr>
        <w:pStyle w:val="Default"/>
        <w:jc w:val="both"/>
        <w:rPr>
          <w:rFonts w:ascii="Times New Roman" w:eastAsia="仿宋" w:hAnsi="Times New Roman"/>
          <w:b/>
          <w:sz w:val="32"/>
          <w:szCs w:val="32"/>
        </w:rPr>
      </w:pPr>
    </w:p>
    <w:p w:rsidR="00025C53" w:rsidRDefault="00025C53">
      <w:pPr>
        <w:pStyle w:val="Default"/>
        <w:jc w:val="both"/>
        <w:rPr>
          <w:rFonts w:ascii="Times New Roman" w:eastAsia="仿宋" w:hAnsi="Times New Roman"/>
          <w:b/>
          <w:sz w:val="32"/>
          <w:szCs w:val="32"/>
        </w:rPr>
      </w:pPr>
    </w:p>
    <w:p w:rsidR="00025C53" w:rsidRDefault="00025C53">
      <w:pPr>
        <w:pStyle w:val="Default"/>
        <w:jc w:val="both"/>
        <w:rPr>
          <w:rFonts w:ascii="Times New Roman" w:eastAsia="仿宋" w:hAnsi="Times New Roman"/>
          <w:b/>
          <w:sz w:val="32"/>
          <w:szCs w:val="32"/>
        </w:rPr>
      </w:pPr>
    </w:p>
    <w:p w:rsidR="00025C53" w:rsidRDefault="00025C53">
      <w:pPr>
        <w:pStyle w:val="Default"/>
        <w:jc w:val="both"/>
        <w:rPr>
          <w:rFonts w:ascii="Times New Roman" w:eastAsia="仿宋" w:hAnsi="Times New Roman"/>
          <w:b/>
          <w:sz w:val="32"/>
          <w:szCs w:val="32"/>
        </w:rPr>
      </w:pPr>
    </w:p>
    <w:p w:rsidR="00025C53" w:rsidRDefault="00025C53">
      <w:pPr>
        <w:pStyle w:val="Default"/>
        <w:jc w:val="both"/>
        <w:rPr>
          <w:rFonts w:ascii="Times New Roman" w:eastAsia="仿宋" w:hAnsi="Times New Roman"/>
          <w:b/>
          <w:sz w:val="32"/>
          <w:szCs w:val="32"/>
        </w:rPr>
      </w:pPr>
    </w:p>
    <w:p w:rsidR="00025C53" w:rsidRDefault="00025C53">
      <w:pPr>
        <w:pStyle w:val="Default"/>
        <w:jc w:val="both"/>
        <w:rPr>
          <w:rFonts w:ascii="Times New Roman" w:eastAsia="仿宋" w:hAnsi="Times New Roman"/>
          <w:b/>
          <w:sz w:val="32"/>
          <w:szCs w:val="32"/>
        </w:rPr>
      </w:pPr>
    </w:p>
    <w:p w:rsidR="00025C53" w:rsidRDefault="00386586">
      <w:pPr>
        <w:spacing w:line="360" w:lineRule="auto"/>
        <w:jc w:val="center"/>
        <w:rPr>
          <w:rFonts w:ascii="仿宋_GB2312" w:eastAsia="仿宋_GB2312" w:hAnsi="方正仿宋_GB2312" w:cs="方正仿宋_GB2312"/>
          <w:b/>
          <w:sz w:val="36"/>
          <w:szCs w:val="36"/>
        </w:rPr>
      </w:pPr>
      <w:r>
        <w:rPr>
          <w:rFonts w:ascii="仿宋_GB2312" w:eastAsia="仿宋_GB2312" w:hAnsi="方正仿宋_GB2312" w:cs="方正仿宋_GB2312"/>
          <w:b/>
          <w:sz w:val="36"/>
          <w:szCs w:val="36"/>
        </w:rPr>
        <w:t>制定单位：黔东南州人民政府</w:t>
      </w:r>
    </w:p>
    <w:p w:rsidR="00025C53" w:rsidRDefault="00386586">
      <w:pPr>
        <w:spacing w:line="360" w:lineRule="auto"/>
        <w:jc w:val="center"/>
        <w:rPr>
          <w:rFonts w:ascii="仿宋_GB2312" w:eastAsia="仿宋_GB2312" w:hAnsi="方正仿宋_GB2312" w:cs="方正仿宋_GB2312"/>
          <w:b/>
          <w:sz w:val="36"/>
          <w:szCs w:val="36"/>
        </w:rPr>
      </w:pPr>
      <w:r>
        <w:rPr>
          <w:rFonts w:ascii="仿宋_GB2312" w:eastAsia="仿宋_GB2312" w:hAnsi="方正仿宋_GB2312" w:cs="方正仿宋_GB2312"/>
          <w:b/>
          <w:sz w:val="36"/>
          <w:szCs w:val="36"/>
        </w:rPr>
        <w:t>二〇二二年</w:t>
      </w:r>
      <w:r>
        <w:rPr>
          <w:rFonts w:ascii="仿宋_GB2312" w:eastAsia="仿宋_GB2312" w:hAnsi="方正仿宋_GB2312" w:cs="方正仿宋_GB2312" w:hint="eastAsia"/>
          <w:b/>
          <w:sz w:val="36"/>
          <w:szCs w:val="36"/>
        </w:rPr>
        <w:t>十</w:t>
      </w:r>
      <w:r>
        <w:rPr>
          <w:rFonts w:ascii="仿宋_GB2312" w:eastAsia="仿宋_GB2312" w:hAnsi="方正仿宋_GB2312" w:cs="方正仿宋_GB2312"/>
          <w:b/>
          <w:sz w:val="36"/>
          <w:szCs w:val="36"/>
        </w:rPr>
        <w:t>月</w:t>
      </w:r>
    </w:p>
    <w:p w:rsidR="00025C53" w:rsidRDefault="00025C53">
      <w:pPr>
        <w:spacing w:line="360" w:lineRule="auto"/>
        <w:jc w:val="center"/>
        <w:rPr>
          <w:rFonts w:ascii="仿宋_GB2312" w:eastAsia="仿宋_GB2312" w:hAnsi="方正仿宋_GB2312" w:cs="方正仿宋_GB2312"/>
          <w:b/>
          <w:sz w:val="36"/>
          <w:szCs w:val="36"/>
        </w:rPr>
        <w:sectPr w:rsidR="00025C53">
          <w:footerReference w:type="default" r:id="rId9"/>
          <w:pgSz w:w="11906" w:h="16838"/>
          <w:pgMar w:top="1440" w:right="1800" w:bottom="1440" w:left="1800" w:header="851" w:footer="992" w:gutter="0"/>
          <w:pgNumType w:fmt="upperRoman" w:start="1"/>
          <w:cols w:space="425"/>
          <w:docGrid w:type="lines" w:linePitch="312"/>
        </w:sectPr>
      </w:pPr>
    </w:p>
    <w:p w:rsidR="00025C53" w:rsidRDefault="00386586">
      <w:pPr>
        <w:jc w:val="center"/>
        <w:rPr>
          <w:rFonts w:ascii="Times New Roman" w:eastAsia="仿宋" w:hAnsi="Times New Roman"/>
          <w:b/>
          <w:color w:val="FF0000"/>
          <w:sz w:val="32"/>
          <w:szCs w:val="32"/>
        </w:rPr>
      </w:pPr>
      <w:r>
        <w:rPr>
          <w:rFonts w:ascii="Times New Roman" w:eastAsia="仿宋" w:hAnsi="Times New Roman"/>
          <w:b/>
          <w:sz w:val="32"/>
          <w:szCs w:val="32"/>
        </w:rPr>
        <w:lastRenderedPageBreak/>
        <w:t>目</w:t>
      </w:r>
      <w:r>
        <w:rPr>
          <w:rFonts w:ascii="Times New Roman" w:eastAsia="仿宋" w:hAnsi="Times New Roman"/>
          <w:b/>
          <w:sz w:val="32"/>
          <w:szCs w:val="32"/>
        </w:rPr>
        <w:t xml:space="preserve"> </w:t>
      </w:r>
      <w:r>
        <w:rPr>
          <w:rFonts w:ascii="Times New Roman" w:eastAsia="仿宋" w:hAnsi="Times New Roman"/>
          <w:b/>
          <w:sz w:val="32"/>
          <w:szCs w:val="32"/>
        </w:rPr>
        <w:t>录</w:t>
      </w:r>
    </w:p>
    <w:p w:rsidR="00025C53" w:rsidRDefault="00386586">
      <w:pPr>
        <w:pStyle w:val="10"/>
        <w:tabs>
          <w:tab w:val="right" w:leader="dot" w:pos="8306"/>
        </w:tabs>
        <w:spacing w:line="600" w:lineRule="exact"/>
        <w:rPr>
          <w:rFonts w:ascii="Times New Roman" w:eastAsia="仿宋_GB2312" w:hAnsi="Times New Roman"/>
          <w:sz w:val="32"/>
          <w:szCs w:val="32"/>
        </w:rPr>
      </w:pP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TOC \o "1-2" \h \z \u </w:instrText>
      </w:r>
      <w:r>
        <w:rPr>
          <w:rFonts w:ascii="Times New Roman" w:eastAsia="仿宋_GB2312" w:hAnsi="Times New Roman"/>
          <w:sz w:val="32"/>
          <w:szCs w:val="32"/>
        </w:rPr>
        <w:fldChar w:fldCharType="separate"/>
      </w:r>
      <w:hyperlink w:anchor="_Toc7151" w:history="1">
        <w:r>
          <w:rPr>
            <w:rFonts w:ascii="Times New Roman" w:eastAsia="仿宋_GB2312" w:hAnsi="Times New Roman"/>
            <w:bCs/>
            <w:sz w:val="32"/>
            <w:szCs w:val="32"/>
          </w:rPr>
          <w:t>一、总</w:t>
        </w:r>
        <w:r>
          <w:rPr>
            <w:rFonts w:ascii="Times New Roman" w:eastAsia="仿宋_GB2312" w:hAnsi="Times New Roman"/>
            <w:bCs/>
            <w:sz w:val="32"/>
            <w:szCs w:val="32"/>
          </w:rPr>
          <w:t xml:space="preserve"> </w:t>
        </w:r>
        <w:r>
          <w:rPr>
            <w:rFonts w:ascii="Times New Roman" w:eastAsia="仿宋_GB2312" w:hAnsi="Times New Roman"/>
            <w:bCs/>
            <w:sz w:val="32"/>
            <w:szCs w:val="32"/>
          </w:rPr>
          <w:t>则</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_Toc7151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6999" w:history="1">
        <w:r>
          <w:rPr>
            <w:rFonts w:ascii="Times New Roman" w:eastAsia="仿宋_GB2312" w:hAnsi="Times New Roman"/>
            <w:bCs/>
            <w:sz w:val="32"/>
            <w:szCs w:val="32"/>
          </w:rPr>
          <w:t xml:space="preserve">1.1 </w:t>
        </w:r>
        <w:r>
          <w:rPr>
            <w:rFonts w:ascii="Times New Roman" w:eastAsia="仿宋_GB2312" w:hAnsi="Times New Roman"/>
            <w:bCs/>
            <w:sz w:val="32"/>
            <w:szCs w:val="32"/>
          </w:rPr>
          <w:t>编制目的</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_Toc26999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2992" w:history="1">
        <w:r>
          <w:rPr>
            <w:rFonts w:ascii="Times New Roman" w:eastAsia="仿宋_GB2312" w:hAnsi="Times New Roman"/>
            <w:bCs/>
            <w:sz w:val="32"/>
            <w:szCs w:val="32"/>
          </w:rPr>
          <w:t xml:space="preserve">1.2 </w:t>
        </w:r>
        <w:r>
          <w:rPr>
            <w:rFonts w:ascii="Times New Roman" w:eastAsia="仿宋_GB2312" w:hAnsi="Times New Roman"/>
            <w:bCs/>
            <w:sz w:val="32"/>
            <w:szCs w:val="32"/>
          </w:rPr>
          <w:t>编制依据</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_Toc12992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9383" w:history="1">
        <w:r>
          <w:rPr>
            <w:rFonts w:ascii="Times New Roman" w:eastAsia="仿宋_GB2312" w:hAnsi="Times New Roman"/>
            <w:bCs/>
            <w:sz w:val="32"/>
            <w:szCs w:val="32"/>
          </w:rPr>
          <w:t xml:space="preserve">1.3 </w:t>
        </w:r>
        <w:r>
          <w:rPr>
            <w:rFonts w:ascii="Times New Roman" w:eastAsia="仿宋_GB2312" w:hAnsi="Times New Roman"/>
            <w:bCs/>
            <w:sz w:val="32"/>
            <w:szCs w:val="32"/>
          </w:rPr>
          <w:t>适用范围</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_Toc19383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7167" w:history="1">
        <w:r>
          <w:rPr>
            <w:rFonts w:ascii="Times New Roman" w:eastAsia="仿宋_GB2312" w:hAnsi="Times New Roman"/>
            <w:bCs/>
            <w:sz w:val="32"/>
            <w:szCs w:val="32"/>
          </w:rPr>
          <w:t xml:space="preserve">1.4 </w:t>
        </w:r>
        <w:r>
          <w:rPr>
            <w:rFonts w:ascii="Times New Roman" w:eastAsia="仿宋_GB2312" w:hAnsi="Times New Roman"/>
            <w:bCs/>
            <w:sz w:val="32"/>
            <w:szCs w:val="32"/>
          </w:rPr>
          <w:t>工作原则</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_Toc17167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9756" w:history="1">
        <w:r>
          <w:rPr>
            <w:rFonts w:ascii="Times New Roman" w:eastAsia="仿宋_GB2312" w:hAnsi="Times New Roman"/>
            <w:bCs/>
            <w:sz w:val="32"/>
            <w:szCs w:val="32"/>
          </w:rPr>
          <w:t xml:space="preserve">1.5 </w:t>
        </w:r>
        <w:r>
          <w:rPr>
            <w:rFonts w:ascii="Times New Roman" w:eastAsia="仿宋_GB2312" w:hAnsi="Times New Roman"/>
            <w:bCs/>
            <w:sz w:val="32"/>
            <w:szCs w:val="32"/>
          </w:rPr>
          <w:t>预案体系</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_Toc29756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6715" w:history="1">
        <w:r>
          <w:rPr>
            <w:rFonts w:ascii="Times New Roman" w:eastAsia="仿宋_GB2312" w:hAnsi="Times New Roman"/>
            <w:bCs/>
            <w:sz w:val="32"/>
            <w:szCs w:val="32"/>
          </w:rPr>
          <w:t xml:space="preserve">1.6 </w:t>
        </w:r>
        <w:r>
          <w:rPr>
            <w:rFonts w:ascii="Times New Roman" w:eastAsia="仿宋_GB2312" w:hAnsi="Times New Roman"/>
            <w:bCs/>
            <w:sz w:val="32"/>
            <w:szCs w:val="32"/>
          </w:rPr>
          <w:t>水污染突发环境事件分级</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_Toc16715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6</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488" w:history="1">
        <w:r>
          <w:rPr>
            <w:rFonts w:ascii="Times New Roman" w:eastAsia="仿宋_GB2312" w:hAnsi="Times New Roman"/>
            <w:bCs/>
            <w:sz w:val="32"/>
            <w:szCs w:val="32"/>
          </w:rPr>
          <w:t xml:space="preserve">1.7 </w:t>
        </w:r>
        <w:r>
          <w:rPr>
            <w:rFonts w:ascii="Times New Roman" w:eastAsia="仿宋_GB2312" w:hAnsi="Times New Roman"/>
            <w:bCs/>
            <w:sz w:val="32"/>
            <w:szCs w:val="32"/>
          </w:rPr>
          <w:t>编制说明</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_Toc1488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8</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3290" w:history="1">
        <w:r>
          <w:rPr>
            <w:rFonts w:ascii="Times New Roman" w:eastAsia="仿宋_GB2312" w:hAnsi="Times New Roman"/>
            <w:bCs/>
            <w:sz w:val="32"/>
            <w:szCs w:val="32"/>
          </w:rPr>
          <w:t>二、环境风险源识别与分析</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_Toc3290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3022" w:history="1">
        <w:r>
          <w:rPr>
            <w:rFonts w:ascii="Times New Roman" w:eastAsia="仿宋_GB2312" w:hAnsi="Times New Roman"/>
            <w:bCs/>
            <w:sz w:val="32"/>
            <w:szCs w:val="32"/>
          </w:rPr>
          <w:t xml:space="preserve">2.1 </w:t>
        </w:r>
        <w:r>
          <w:rPr>
            <w:rFonts w:ascii="Times New Roman" w:eastAsia="仿宋_GB2312" w:hAnsi="Times New Roman"/>
            <w:bCs/>
            <w:sz w:val="32"/>
            <w:szCs w:val="32"/>
          </w:rPr>
          <w:t>黔东南州概况</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_Toc13022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9367" w:history="1">
        <w:r>
          <w:rPr>
            <w:rFonts w:ascii="Times New Roman" w:eastAsia="仿宋_GB2312" w:hAnsi="Times New Roman"/>
            <w:bCs/>
            <w:sz w:val="32"/>
            <w:szCs w:val="32"/>
          </w:rPr>
          <w:t xml:space="preserve">2.2 </w:t>
        </w:r>
        <w:r>
          <w:rPr>
            <w:rFonts w:ascii="Times New Roman" w:eastAsia="仿宋_GB2312" w:hAnsi="Times New Roman"/>
            <w:bCs/>
            <w:sz w:val="32"/>
            <w:szCs w:val="32"/>
          </w:rPr>
          <w:t>主要风险源情况</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_Toc9367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11</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9356" w:history="1">
        <w:r>
          <w:rPr>
            <w:rFonts w:ascii="Times New Roman" w:eastAsia="仿宋_GB2312" w:hAnsi="Times New Roman"/>
            <w:bCs/>
            <w:sz w:val="32"/>
            <w:szCs w:val="32"/>
          </w:rPr>
          <w:t>三、组织指挥体系及职责</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_Toc9356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17</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5598" w:history="1">
        <w:r>
          <w:rPr>
            <w:rFonts w:ascii="Times New Roman" w:eastAsia="仿宋_GB2312" w:hAnsi="Times New Roman"/>
            <w:bCs/>
            <w:sz w:val="32"/>
            <w:szCs w:val="32"/>
          </w:rPr>
          <w:t xml:space="preserve">3.1 </w:t>
        </w:r>
        <w:r>
          <w:rPr>
            <w:rFonts w:ascii="Times New Roman" w:eastAsia="仿宋_GB2312" w:hAnsi="Times New Roman"/>
            <w:bCs/>
            <w:sz w:val="32"/>
            <w:szCs w:val="32"/>
          </w:rPr>
          <w:t>州水污染突发环境事件应急指挥部</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_Toc25598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17</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7559" w:history="1">
        <w:r>
          <w:rPr>
            <w:rFonts w:ascii="Times New Roman" w:eastAsia="仿宋_GB2312" w:hAnsi="Times New Roman"/>
            <w:bCs/>
            <w:sz w:val="32"/>
            <w:szCs w:val="32"/>
          </w:rPr>
          <w:t xml:space="preserve">3.2 </w:t>
        </w:r>
        <w:r>
          <w:rPr>
            <w:rFonts w:ascii="Times New Roman" w:eastAsia="仿宋_GB2312" w:hAnsi="Times New Roman"/>
            <w:bCs/>
            <w:sz w:val="32"/>
            <w:szCs w:val="32"/>
          </w:rPr>
          <w:t>州应急指挥部下设应急办公室</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_Toc27559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19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4045" w:history="1">
        <w:r>
          <w:rPr>
            <w:rFonts w:ascii="Times New Roman" w:eastAsia="仿宋_GB2312" w:hAnsi="Times New Roman"/>
            <w:bCs/>
            <w:sz w:val="32"/>
            <w:szCs w:val="32"/>
          </w:rPr>
          <w:t xml:space="preserve">3.3 </w:t>
        </w:r>
        <w:r>
          <w:rPr>
            <w:rFonts w:ascii="Times New Roman" w:eastAsia="仿宋_GB2312" w:hAnsi="Times New Roman"/>
            <w:bCs/>
            <w:sz w:val="32"/>
            <w:szCs w:val="32"/>
          </w:rPr>
          <w:t>专家技术组及职责</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_Toc14045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20</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21013" w:history="1">
        <w:r>
          <w:rPr>
            <w:rFonts w:ascii="Times New Roman" w:eastAsia="仿宋_GB2312" w:hAnsi="Times New Roman"/>
            <w:bCs/>
            <w:sz w:val="32"/>
            <w:szCs w:val="32"/>
          </w:rPr>
          <w:t>四、预防预警和信息报告</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_Toc21013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4466" w:history="1">
        <w:r>
          <w:rPr>
            <w:rFonts w:ascii="Times New Roman" w:eastAsia="仿宋_GB2312" w:hAnsi="Times New Roman"/>
            <w:bCs/>
            <w:sz w:val="32"/>
            <w:szCs w:val="32"/>
          </w:rPr>
          <w:t xml:space="preserve">4.1 </w:t>
        </w:r>
        <w:r>
          <w:rPr>
            <w:rFonts w:ascii="Times New Roman" w:eastAsia="仿宋_GB2312" w:hAnsi="Times New Roman"/>
            <w:bCs/>
            <w:sz w:val="32"/>
            <w:szCs w:val="32"/>
          </w:rPr>
          <w:t>监测与监控</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_Toc24466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2688" w:history="1">
        <w:r>
          <w:rPr>
            <w:rFonts w:ascii="Times New Roman" w:eastAsia="仿宋_GB2312" w:hAnsi="Times New Roman"/>
            <w:bCs/>
            <w:sz w:val="32"/>
            <w:szCs w:val="32"/>
          </w:rPr>
          <w:t xml:space="preserve">4.2 </w:t>
        </w:r>
        <w:r>
          <w:rPr>
            <w:rFonts w:ascii="Times New Roman" w:eastAsia="仿宋_GB2312" w:hAnsi="Times New Roman"/>
            <w:bCs/>
            <w:sz w:val="32"/>
            <w:szCs w:val="32"/>
          </w:rPr>
          <w:t>分析研判</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_Toc22688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3090" w:history="1">
        <w:r>
          <w:rPr>
            <w:rFonts w:ascii="Times New Roman" w:eastAsia="仿宋_GB2312" w:hAnsi="Times New Roman"/>
            <w:bCs/>
            <w:sz w:val="32"/>
            <w:szCs w:val="32"/>
          </w:rPr>
          <w:t xml:space="preserve">4.3 </w:t>
        </w:r>
        <w:r>
          <w:rPr>
            <w:rFonts w:ascii="Times New Roman" w:eastAsia="仿宋_GB2312" w:hAnsi="Times New Roman"/>
            <w:bCs/>
            <w:sz w:val="32"/>
            <w:szCs w:val="32"/>
          </w:rPr>
          <w:t>预警分级与预警发布</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_Toc3090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9549" w:history="1">
        <w:r>
          <w:rPr>
            <w:rFonts w:ascii="Times New Roman" w:eastAsia="仿宋_GB2312" w:hAnsi="Times New Roman"/>
            <w:bCs/>
            <w:sz w:val="32"/>
            <w:szCs w:val="32"/>
          </w:rPr>
          <w:t>4.4</w:t>
        </w:r>
        <w:r>
          <w:rPr>
            <w:rFonts w:ascii="Times New Roman" w:eastAsia="仿宋_GB2312" w:hAnsi="Times New Roman"/>
            <w:bCs/>
            <w:sz w:val="32"/>
            <w:szCs w:val="32"/>
          </w:rPr>
          <w:t>预警措施</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_Toc19549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23</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6221" w:history="1">
        <w:r>
          <w:rPr>
            <w:rFonts w:ascii="Times New Roman" w:eastAsia="仿宋_GB2312" w:hAnsi="Times New Roman"/>
            <w:bCs/>
            <w:sz w:val="32"/>
            <w:szCs w:val="32"/>
          </w:rPr>
          <w:t xml:space="preserve">4.5 </w:t>
        </w:r>
        <w:r>
          <w:rPr>
            <w:rFonts w:ascii="Times New Roman" w:eastAsia="仿宋_GB2312" w:hAnsi="Times New Roman"/>
            <w:bCs/>
            <w:sz w:val="32"/>
            <w:szCs w:val="32"/>
          </w:rPr>
          <w:t>预警级别的调整和预警解除</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_Toc6221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30711" w:history="1">
        <w:r>
          <w:rPr>
            <w:rFonts w:ascii="Times New Roman" w:eastAsia="仿宋_GB2312" w:hAnsi="Times New Roman"/>
            <w:bCs/>
            <w:sz w:val="32"/>
            <w:szCs w:val="32"/>
          </w:rPr>
          <w:t xml:space="preserve">4.6 </w:t>
        </w:r>
        <w:r>
          <w:rPr>
            <w:rFonts w:ascii="Times New Roman" w:eastAsia="仿宋_GB2312" w:hAnsi="Times New Roman"/>
            <w:bCs/>
            <w:sz w:val="32"/>
            <w:szCs w:val="32"/>
          </w:rPr>
          <w:t>信息报告</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_Toc30711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4280" w:history="1">
        <w:r>
          <w:rPr>
            <w:rFonts w:ascii="Times New Roman" w:eastAsia="仿宋_GB2312" w:hAnsi="Times New Roman"/>
            <w:bCs/>
            <w:sz w:val="32"/>
            <w:szCs w:val="32"/>
          </w:rPr>
          <w:t xml:space="preserve">4.7 </w:t>
        </w:r>
        <w:r>
          <w:rPr>
            <w:rFonts w:ascii="Times New Roman" w:eastAsia="仿宋_GB2312" w:hAnsi="Times New Roman"/>
            <w:bCs/>
            <w:sz w:val="32"/>
            <w:szCs w:val="32"/>
          </w:rPr>
          <w:t>特殊情况的信息处理</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_Toc4280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27</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22695" w:history="1">
        <w:r>
          <w:rPr>
            <w:rFonts w:ascii="Times New Roman" w:eastAsia="仿宋_GB2312" w:hAnsi="Times New Roman"/>
            <w:bCs/>
            <w:sz w:val="32"/>
            <w:szCs w:val="32"/>
          </w:rPr>
          <w:t>五、应急响应</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_Toc22695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28</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4054" w:history="1">
        <w:r>
          <w:rPr>
            <w:rFonts w:ascii="Times New Roman" w:eastAsia="仿宋_GB2312" w:hAnsi="Times New Roman"/>
            <w:bCs/>
            <w:sz w:val="32"/>
            <w:szCs w:val="32"/>
          </w:rPr>
          <w:t xml:space="preserve">5.1 </w:t>
        </w:r>
        <w:r>
          <w:rPr>
            <w:rFonts w:ascii="Times New Roman" w:eastAsia="仿宋_GB2312" w:hAnsi="Times New Roman"/>
            <w:bCs/>
            <w:sz w:val="32"/>
            <w:szCs w:val="32"/>
          </w:rPr>
          <w:t>分级响应</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_Toc24054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28</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5268" w:history="1">
        <w:r>
          <w:rPr>
            <w:rFonts w:ascii="Times New Roman" w:eastAsia="仿宋_GB2312" w:hAnsi="Times New Roman"/>
            <w:bCs/>
            <w:sz w:val="32"/>
            <w:szCs w:val="32"/>
          </w:rPr>
          <w:t xml:space="preserve">5.2 </w:t>
        </w:r>
        <w:r>
          <w:rPr>
            <w:rFonts w:ascii="Times New Roman" w:eastAsia="仿宋_GB2312" w:hAnsi="Times New Roman"/>
            <w:bCs/>
            <w:sz w:val="32"/>
            <w:szCs w:val="32"/>
          </w:rPr>
          <w:t>应急物资</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_Toc15268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809" w:history="1">
        <w:r>
          <w:rPr>
            <w:rFonts w:ascii="Times New Roman" w:eastAsia="仿宋_GB2312" w:hAnsi="Times New Roman"/>
            <w:bCs/>
            <w:sz w:val="32"/>
            <w:szCs w:val="32"/>
          </w:rPr>
          <w:t xml:space="preserve">5.3 </w:t>
        </w:r>
        <w:r>
          <w:rPr>
            <w:rFonts w:ascii="Times New Roman" w:eastAsia="仿宋_GB2312" w:hAnsi="Times New Roman"/>
            <w:bCs/>
            <w:sz w:val="32"/>
            <w:szCs w:val="32"/>
          </w:rPr>
          <w:t>应急监测</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_Toc2809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4170" w:history="1">
        <w:r>
          <w:rPr>
            <w:rFonts w:ascii="Times New Roman" w:eastAsia="仿宋_GB2312" w:hAnsi="Times New Roman"/>
            <w:bCs/>
            <w:sz w:val="32"/>
            <w:szCs w:val="32"/>
          </w:rPr>
          <w:t xml:space="preserve">5.4 </w:t>
        </w:r>
        <w:r>
          <w:rPr>
            <w:rFonts w:ascii="Times New Roman" w:eastAsia="仿宋_GB2312" w:hAnsi="Times New Roman"/>
            <w:bCs/>
            <w:sz w:val="32"/>
            <w:szCs w:val="32"/>
          </w:rPr>
          <w:t>信息发布</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_Toc4170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33</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4859" w:history="1">
        <w:r>
          <w:rPr>
            <w:rFonts w:ascii="Times New Roman" w:eastAsia="仿宋_GB2312" w:hAnsi="Times New Roman"/>
            <w:bCs/>
            <w:sz w:val="32"/>
            <w:szCs w:val="32"/>
          </w:rPr>
          <w:t xml:space="preserve">5.5 </w:t>
        </w:r>
        <w:r>
          <w:rPr>
            <w:rFonts w:ascii="Times New Roman" w:eastAsia="仿宋_GB2312" w:hAnsi="Times New Roman"/>
            <w:bCs/>
            <w:sz w:val="32"/>
            <w:szCs w:val="32"/>
          </w:rPr>
          <w:t>响应终止</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_Toc24859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34</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23628" w:history="1">
        <w:r>
          <w:rPr>
            <w:rFonts w:ascii="Times New Roman" w:eastAsia="仿宋_GB2312" w:hAnsi="Times New Roman"/>
            <w:bCs/>
            <w:sz w:val="32"/>
            <w:szCs w:val="32"/>
          </w:rPr>
          <w:t>六、后期处置</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_Toc23628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2790" w:history="1">
        <w:r>
          <w:rPr>
            <w:rFonts w:ascii="Times New Roman" w:eastAsia="仿宋_GB2312" w:hAnsi="Times New Roman"/>
            <w:bCs/>
            <w:sz w:val="32"/>
            <w:szCs w:val="32"/>
          </w:rPr>
          <w:t xml:space="preserve">6.1 </w:t>
        </w:r>
        <w:r>
          <w:rPr>
            <w:rFonts w:ascii="Times New Roman" w:eastAsia="仿宋_GB2312" w:hAnsi="Times New Roman"/>
            <w:bCs/>
            <w:sz w:val="32"/>
            <w:szCs w:val="32"/>
          </w:rPr>
          <w:t>善后处置</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_Toc12790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7313" w:history="1">
        <w:r>
          <w:rPr>
            <w:rFonts w:ascii="Times New Roman" w:eastAsia="仿宋_GB2312" w:hAnsi="Times New Roman"/>
            <w:bCs/>
            <w:sz w:val="32"/>
            <w:szCs w:val="32"/>
          </w:rPr>
          <w:t xml:space="preserve">6.2 </w:t>
        </w:r>
        <w:r>
          <w:rPr>
            <w:rFonts w:ascii="Times New Roman" w:eastAsia="仿宋_GB2312" w:hAnsi="Times New Roman"/>
            <w:bCs/>
            <w:sz w:val="32"/>
            <w:szCs w:val="32"/>
          </w:rPr>
          <w:t>社会救助</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_Toc27313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9478" w:history="1">
        <w:r>
          <w:rPr>
            <w:rFonts w:ascii="Times New Roman" w:eastAsia="仿宋_GB2312" w:hAnsi="Times New Roman"/>
            <w:bCs/>
            <w:sz w:val="32"/>
            <w:szCs w:val="32"/>
          </w:rPr>
          <w:t xml:space="preserve">6.3 </w:t>
        </w:r>
        <w:r>
          <w:rPr>
            <w:rFonts w:ascii="Times New Roman" w:eastAsia="仿宋_GB2312" w:hAnsi="Times New Roman"/>
            <w:bCs/>
            <w:sz w:val="32"/>
            <w:szCs w:val="32"/>
          </w:rPr>
          <w:t>分析评估</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_Toc9478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1350" w:history="1">
        <w:r>
          <w:rPr>
            <w:rFonts w:ascii="Times New Roman" w:eastAsia="仿宋_GB2312" w:hAnsi="Times New Roman"/>
            <w:bCs/>
            <w:sz w:val="32"/>
            <w:szCs w:val="32"/>
          </w:rPr>
          <w:t xml:space="preserve">6.4 </w:t>
        </w:r>
        <w:r>
          <w:rPr>
            <w:rFonts w:ascii="Times New Roman" w:eastAsia="仿宋_GB2312" w:hAnsi="Times New Roman"/>
            <w:bCs/>
            <w:sz w:val="32"/>
            <w:szCs w:val="32"/>
          </w:rPr>
          <w:t>事件调查</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_Toc21350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0317" w:history="1">
        <w:r>
          <w:rPr>
            <w:rFonts w:ascii="Times New Roman" w:eastAsia="仿宋_GB2312" w:hAnsi="Times New Roman"/>
            <w:bCs/>
            <w:sz w:val="32"/>
            <w:szCs w:val="32"/>
          </w:rPr>
          <w:t xml:space="preserve">6.5 </w:t>
        </w:r>
        <w:r>
          <w:rPr>
            <w:rFonts w:ascii="Times New Roman" w:eastAsia="仿宋_GB2312" w:hAnsi="Times New Roman"/>
            <w:bCs/>
            <w:sz w:val="32"/>
            <w:szCs w:val="32"/>
          </w:rPr>
          <w:t>奖励与追究责任</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_Toc20317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36</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10407" w:history="1">
        <w:r>
          <w:rPr>
            <w:rFonts w:ascii="Times New Roman" w:eastAsia="仿宋_GB2312" w:hAnsi="Times New Roman"/>
            <w:bCs/>
            <w:sz w:val="32"/>
            <w:szCs w:val="32"/>
          </w:rPr>
          <w:t>七、应急保障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_Toc10407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38</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9949" w:history="1">
        <w:r>
          <w:rPr>
            <w:rFonts w:ascii="Times New Roman" w:eastAsia="仿宋_GB2312" w:hAnsi="Times New Roman"/>
            <w:bCs/>
            <w:sz w:val="32"/>
            <w:szCs w:val="32"/>
          </w:rPr>
          <w:t xml:space="preserve">7.1 </w:t>
        </w:r>
        <w:r>
          <w:rPr>
            <w:rFonts w:ascii="Times New Roman" w:eastAsia="仿宋_GB2312" w:hAnsi="Times New Roman"/>
            <w:bCs/>
            <w:sz w:val="32"/>
            <w:szCs w:val="32"/>
          </w:rPr>
          <w:t>队伍保障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_Toc19949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38</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6540" w:history="1">
        <w:r>
          <w:rPr>
            <w:rFonts w:ascii="Times New Roman" w:eastAsia="仿宋_GB2312" w:hAnsi="Times New Roman"/>
            <w:bCs/>
            <w:sz w:val="32"/>
            <w:szCs w:val="32"/>
          </w:rPr>
          <w:t xml:space="preserve">7.2 </w:t>
        </w:r>
        <w:r>
          <w:rPr>
            <w:rFonts w:ascii="Times New Roman" w:eastAsia="仿宋_GB2312" w:hAnsi="Times New Roman"/>
            <w:bCs/>
            <w:sz w:val="32"/>
            <w:szCs w:val="32"/>
          </w:rPr>
          <w:t>资金保障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_Toc16540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38</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7993" w:history="1">
        <w:r>
          <w:rPr>
            <w:rFonts w:ascii="Times New Roman" w:eastAsia="仿宋_GB2312" w:hAnsi="Times New Roman"/>
            <w:bCs/>
            <w:sz w:val="32"/>
            <w:szCs w:val="32"/>
          </w:rPr>
          <w:t xml:space="preserve">7.3 </w:t>
        </w:r>
        <w:r>
          <w:rPr>
            <w:rFonts w:ascii="Times New Roman" w:eastAsia="仿宋_GB2312" w:hAnsi="Times New Roman"/>
            <w:bCs/>
            <w:sz w:val="32"/>
            <w:szCs w:val="32"/>
          </w:rPr>
          <w:t>物资保障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_Toc7993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233" w:history="1">
        <w:r>
          <w:rPr>
            <w:rFonts w:ascii="Times New Roman" w:eastAsia="仿宋_GB2312" w:hAnsi="Times New Roman"/>
            <w:bCs/>
            <w:sz w:val="32"/>
            <w:szCs w:val="32"/>
          </w:rPr>
          <w:t xml:space="preserve">7.4 </w:t>
        </w:r>
        <w:r>
          <w:rPr>
            <w:rFonts w:ascii="Times New Roman" w:eastAsia="仿宋_GB2312" w:hAnsi="Times New Roman"/>
            <w:bCs/>
            <w:sz w:val="32"/>
            <w:szCs w:val="32"/>
          </w:rPr>
          <w:t>监测预警能力保障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_Toc1233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8041" w:history="1">
        <w:r>
          <w:rPr>
            <w:rFonts w:ascii="Times New Roman" w:eastAsia="仿宋_GB2312" w:hAnsi="Times New Roman"/>
            <w:bCs/>
            <w:sz w:val="32"/>
            <w:szCs w:val="32"/>
          </w:rPr>
          <w:t xml:space="preserve">7.5 </w:t>
        </w:r>
        <w:r>
          <w:rPr>
            <w:rFonts w:ascii="Times New Roman" w:eastAsia="仿宋_GB2312" w:hAnsi="Times New Roman"/>
            <w:bCs/>
            <w:sz w:val="32"/>
            <w:szCs w:val="32"/>
          </w:rPr>
          <w:t>信息保障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_Toc8041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5988" w:history="1">
        <w:r>
          <w:rPr>
            <w:rFonts w:ascii="Times New Roman" w:eastAsia="仿宋_GB2312" w:hAnsi="Times New Roman"/>
            <w:bCs/>
            <w:sz w:val="32"/>
            <w:szCs w:val="32"/>
          </w:rPr>
          <w:t xml:space="preserve">7.6 </w:t>
        </w:r>
        <w:r>
          <w:rPr>
            <w:rFonts w:ascii="Times New Roman" w:eastAsia="仿宋_GB2312" w:hAnsi="Times New Roman"/>
            <w:bCs/>
            <w:sz w:val="32"/>
            <w:szCs w:val="32"/>
          </w:rPr>
          <w:t>通信保障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_Toc15988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39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5103" w:history="1">
        <w:r>
          <w:rPr>
            <w:rFonts w:ascii="Times New Roman" w:eastAsia="仿宋_GB2312" w:hAnsi="Times New Roman"/>
            <w:bCs/>
            <w:sz w:val="32"/>
            <w:szCs w:val="32"/>
          </w:rPr>
          <w:t xml:space="preserve">7.7 </w:t>
        </w:r>
        <w:r>
          <w:rPr>
            <w:rFonts w:ascii="Times New Roman" w:eastAsia="仿宋_GB2312" w:hAnsi="Times New Roman"/>
            <w:bCs/>
            <w:sz w:val="32"/>
            <w:szCs w:val="32"/>
          </w:rPr>
          <w:t>医疗卫生保障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_Toc25103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40</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9836" w:history="1">
        <w:r>
          <w:rPr>
            <w:rFonts w:ascii="Times New Roman" w:eastAsia="仿宋_GB2312" w:hAnsi="Times New Roman"/>
            <w:bCs/>
            <w:sz w:val="32"/>
            <w:szCs w:val="32"/>
          </w:rPr>
          <w:t xml:space="preserve">7.8 </w:t>
        </w:r>
        <w:r>
          <w:rPr>
            <w:rFonts w:ascii="Times New Roman" w:eastAsia="仿宋_GB2312" w:hAnsi="Times New Roman"/>
            <w:bCs/>
            <w:sz w:val="32"/>
            <w:szCs w:val="32"/>
          </w:rPr>
          <w:t>技术保障</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_Toc19836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40</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6169" w:history="1">
        <w:r>
          <w:rPr>
            <w:rFonts w:ascii="Times New Roman" w:eastAsia="仿宋_GB2312" w:hAnsi="Times New Roman"/>
            <w:bCs/>
            <w:sz w:val="32"/>
            <w:szCs w:val="32"/>
          </w:rPr>
          <w:t xml:space="preserve">7.9 </w:t>
        </w:r>
        <w:r>
          <w:rPr>
            <w:rFonts w:ascii="Times New Roman" w:eastAsia="仿宋_GB2312" w:hAnsi="Times New Roman"/>
            <w:bCs/>
            <w:sz w:val="32"/>
            <w:szCs w:val="32"/>
          </w:rPr>
          <w:t>科普宣教</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_Toc16169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40</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27183" w:history="1">
        <w:r>
          <w:rPr>
            <w:rFonts w:ascii="Times New Roman" w:eastAsia="仿宋_GB2312" w:hAnsi="Times New Roman"/>
            <w:bCs/>
            <w:sz w:val="32"/>
            <w:szCs w:val="32"/>
          </w:rPr>
          <w:t>八、监督管理</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_Toc27183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40</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1798" w:history="1">
        <w:r>
          <w:rPr>
            <w:rFonts w:ascii="Times New Roman" w:eastAsia="仿宋_GB2312" w:hAnsi="Times New Roman"/>
            <w:bCs/>
            <w:sz w:val="32"/>
            <w:szCs w:val="32"/>
          </w:rPr>
          <w:t xml:space="preserve">8.1 </w:t>
        </w:r>
        <w:r>
          <w:rPr>
            <w:rFonts w:ascii="Times New Roman" w:eastAsia="仿宋_GB2312" w:hAnsi="Times New Roman"/>
            <w:bCs/>
            <w:sz w:val="32"/>
            <w:szCs w:val="32"/>
          </w:rPr>
          <w:t>建议</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_Toc21798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9354" w:history="1">
        <w:r>
          <w:rPr>
            <w:rFonts w:ascii="Times New Roman" w:eastAsia="仿宋_GB2312" w:hAnsi="Times New Roman"/>
            <w:bCs/>
            <w:sz w:val="32"/>
            <w:szCs w:val="32"/>
          </w:rPr>
          <w:t xml:space="preserve">8.2 </w:t>
        </w:r>
        <w:r>
          <w:rPr>
            <w:rFonts w:ascii="Times New Roman" w:eastAsia="仿宋_GB2312" w:hAnsi="Times New Roman"/>
            <w:bCs/>
            <w:sz w:val="32"/>
            <w:szCs w:val="32"/>
          </w:rPr>
          <w:t>预案演练</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_Toc19354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41</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4072" w:history="1">
        <w:r>
          <w:rPr>
            <w:rFonts w:ascii="Times New Roman" w:eastAsia="仿宋_GB2312" w:hAnsi="Times New Roman"/>
            <w:bCs/>
            <w:sz w:val="32"/>
            <w:szCs w:val="32"/>
          </w:rPr>
          <w:t>九、附</w:t>
        </w:r>
        <w:r>
          <w:rPr>
            <w:rFonts w:ascii="Times New Roman" w:eastAsia="仿宋_GB2312" w:hAnsi="Times New Roman"/>
            <w:bCs/>
            <w:sz w:val="32"/>
            <w:szCs w:val="32"/>
          </w:rPr>
          <w:t xml:space="preserve"> </w:t>
        </w:r>
        <w:r>
          <w:rPr>
            <w:rFonts w:ascii="Times New Roman" w:eastAsia="仿宋_GB2312" w:hAnsi="Times New Roman"/>
            <w:bCs/>
            <w:sz w:val="32"/>
            <w:szCs w:val="32"/>
          </w:rPr>
          <w:t>则</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_Toc4072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8946" w:history="1">
        <w:r>
          <w:rPr>
            <w:rFonts w:ascii="Times New Roman" w:eastAsia="仿宋_GB2312" w:hAnsi="Times New Roman"/>
            <w:bCs/>
            <w:sz w:val="32"/>
            <w:szCs w:val="32"/>
          </w:rPr>
          <w:t xml:space="preserve">9.1 </w:t>
        </w:r>
        <w:r>
          <w:rPr>
            <w:rFonts w:ascii="Times New Roman" w:eastAsia="仿宋_GB2312" w:hAnsi="Times New Roman"/>
            <w:bCs/>
            <w:sz w:val="32"/>
            <w:szCs w:val="32"/>
          </w:rPr>
          <w:t>预案管理</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_Toc8946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318" w:history="1">
        <w:r>
          <w:rPr>
            <w:rFonts w:ascii="Times New Roman" w:eastAsia="仿宋_GB2312" w:hAnsi="Times New Roman"/>
            <w:bCs/>
            <w:sz w:val="32"/>
            <w:szCs w:val="32"/>
          </w:rPr>
          <w:t xml:space="preserve">9.2 </w:t>
        </w:r>
        <w:r>
          <w:rPr>
            <w:rFonts w:ascii="Times New Roman" w:eastAsia="仿宋_GB2312" w:hAnsi="Times New Roman"/>
            <w:bCs/>
            <w:sz w:val="32"/>
            <w:szCs w:val="32"/>
          </w:rPr>
          <w:t>预案解释</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_Toc1318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6918" w:history="1">
        <w:r>
          <w:rPr>
            <w:rFonts w:ascii="Times New Roman" w:eastAsia="仿宋_GB2312" w:hAnsi="Times New Roman"/>
            <w:bCs/>
            <w:sz w:val="32"/>
            <w:szCs w:val="32"/>
          </w:rPr>
          <w:t xml:space="preserve">9.3 </w:t>
        </w:r>
        <w:r>
          <w:rPr>
            <w:rFonts w:ascii="Times New Roman" w:eastAsia="仿宋_GB2312" w:hAnsi="Times New Roman"/>
            <w:bCs/>
            <w:sz w:val="32"/>
            <w:szCs w:val="32"/>
          </w:rPr>
          <w:t>名词术语</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_Toc6918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42</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4492" w:history="1">
        <w:r>
          <w:rPr>
            <w:rFonts w:ascii="Times New Roman" w:eastAsia="仿宋_GB2312" w:hAnsi="Times New Roman"/>
            <w:bCs/>
            <w:sz w:val="32"/>
            <w:szCs w:val="32"/>
          </w:rPr>
          <w:t xml:space="preserve">9.4 </w:t>
        </w:r>
        <w:r>
          <w:rPr>
            <w:rFonts w:ascii="Times New Roman" w:eastAsia="仿宋_GB2312" w:hAnsi="Times New Roman"/>
            <w:bCs/>
            <w:sz w:val="32"/>
            <w:szCs w:val="32"/>
          </w:rPr>
          <w:t>预案实施</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_Toc14492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43</w:t>
        </w:r>
        <w:r>
          <w:rPr>
            <w:rFonts w:ascii="Times New Roman" w:eastAsia="仿宋_GB2312" w:hAnsi="Times New Roman"/>
            <w:sz w:val="32"/>
            <w:szCs w:val="32"/>
          </w:rPr>
          <w:fldChar w:fldCharType="end"/>
        </w:r>
      </w:hyperlink>
    </w:p>
    <w:p w:rsidR="00025C53" w:rsidRDefault="00386586">
      <w:pPr>
        <w:pStyle w:val="10"/>
        <w:tabs>
          <w:tab w:val="right" w:leader="dot" w:pos="8306"/>
        </w:tabs>
        <w:spacing w:line="600" w:lineRule="exact"/>
        <w:rPr>
          <w:rFonts w:ascii="Times New Roman" w:eastAsia="仿宋_GB2312" w:hAnsi="Times New Roman"/>
          <w:sz w:val="32"/>
          <w:szCs w:val="32"/>
        </w:rPr>
      </w:pPr>
      <w:hyperlink w:anchor="_Toc17443" w:history="1">
        <w:r>
          <w:rPr>
            <w:rFonts w:ascii="Times New Roman" w:eastAsia="仿宋_GB2312" w:hAnsi="Times New Roman"/>
            <w:bCs/>
            <w:sz w:val="32"/>
            <w:szCs w:val="32"/>
          </w:rPr>
          <w:t>十、附件与附图</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_Toc17443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44</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2005" w:history="1">
        <w:r>
          <w:rPr>
            <w:rFonts w:ascii="Times New Roman" w:eastAsia="仿宋_GB2312" w:hAnsi="Times New Roman"/>
            <w:bCs/>
            <w:sz w:val="32"/>
            <w:szCs w:val="32"/>
          </w:rPr>
          <w:t>附件</w:t>
        </w:r>
        <w:r>
          <w:rPr>
            <w:rFonts w:ascii="Times New Roman" w:eastAsia="仿宋_GB2312" w:hAnsi="Times New Roman"/>
            <w:bCs/>
            <w:sz w:val="32"/>
            <w:szCs w:val="32"/>
          </w:rPr>
          <w:t xml:space="preserve">1 </w:t>
        </w:r>
        <w:r>
          <w:rPr>
            <w:rFonts w:ascii="Times New Roman" w:eastAsia="仿宋_GB2312" w:hAnsi="Times New Roman"/>
            <w:bCs/>
            <w:sz w:val="32"/>
            <w:szCs w:val="32"/>
          </w:rPr>
          <w:t>黔东南州水污染突发环境事件应急组织机构</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_Toc12005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44</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2544" w:history="1">
        <w:r>
          <w:rPr>
            <w:rFonts w:ascii="Times New Roman" w:eastAsia="仿宋_GB2312" w:hAnsi="Times New Roman"/>
            <w:bCs/>
            <w:sz w:val="32"/>
            <w:szCs w:val="32"/>
          </w:rPr>
          <w:t>附件</w:t>
        </w:r>
        <w:r>
          <w:rPr>
            <w:rFonts w:ascii="Times New Roman" w:eastAsia="仿宋_GB2312" w:hAnsi="Times New Roman"/>
            <w:bCs/>
            <w:sz w:val="32"/>
            <w:szCs w:val="32"/>
          </w:rPr>
          <w:t xml:space="preserve">2 </w:t>
        </w:r>
        <w:r>
          <w:rPr>
            <w:rFonts w:ascii="Times New Roman" w:eastAsia="仿宋_GB2312" w:hAnsi="Times New Roman"/>
            <w:bCs/>
            <w:sz w:val="32"/>
            <w:szCs w:val="32"/>
          </w:rPr>
          <w:t>黔东南州水污染突发事件应急工作组及职责</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_Toc22544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1249" w:history="1">
        <w:r>
          <w:rPr>
            <w:rFonts w:ascii="Times New Roman" w:eastAsia="仿宋_GB2312" w:hAnsi="Times New Roman"/>
            <w:bCs/>
            <w:sz w:val="32"/>
            <w:szCs w:val="32"/>
          </w:rPr>
          <w:t>附件</w:t>
        </w:r>
        <w:r>
          <w:rPr>
            <w:rFonts w:ascii="Times New Roman" w:eastAsia="仿宋_GB2312" w:hAnsi="Times New Roman"/>
            <w:bCs/>
            <w:sz w:val="32"/>
            <w:szCs w:val="32"/>
          </w:rPr>
          <w:t xml:space="preserve">3 </w:t>
        </w:r>
        <w:r>
          <w:rPr>
            <w:rFonts w:ascii="Times New Roman" w:eastAsia="仿宋_GB2312" w:hAnsi="Times New Roman"/>
            <w:bCs/>
            <w:sz w:val="32"/>
            <w:szCs w:val="32"/>
          </w:rPr>
          <w:t>黔东南州水污染突发环境事件应急成员单位职责</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_Toc11249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46</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4342" w:history="1">
        <w:r>
          <w:rPr>
            <w:rFonts w:ascii="Times New Roman" w:eastAsia="仿宋_GB2312" w:hAnsi="Times New Roman"/>
            <w:bCs/>
            <w:sz w:val="32"/>
            <w:szCs w:val="32"/>
          </w:rPr>
          <w:t>附件</w:t>
        </w:r>
        <w:r>
          <w:rPr>
            <w:rFonts w:ascii="Times New Roman" w:eastAsia="仿宋_GB2312" w:hAnsi="Times New Roman"/>
            <w:bCs/>
            <w:sz w:val="32"/>
            <w:szCs w:val="32"/>
          </w:rPr>
          <w:t xml:space="preserve">4 </w:t>
        </w:r>
        <w:r>
          <w:rPr>
            <w:rFonts w:ascii="Times New Roman" w:eastAsia="仿宋_GB2312" w:hAnsi="Times New Roman"/>
            <w:bCs/>
            <w:sz w:val="32"/>
            <w:szCs w:val="32"/>
          </w:rPr>
          <w:t>黔东南州水环境重点隐患企业名单</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_Toc24342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48</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8829" w:history="1">
        <w:r>
          <w:rPr>
            <w:rFonts w:ascii="Times New Roman" w:eastAsia="仿宋_GB2312" w:hAnsi="Times New Roman"/>
            <w:bCs/>
            <w:sz w:val="32"/>
            <w:szCs w:val="32"/>
          </w:rPr>
          <w:t>附件</w:t>
        </w:r>
        <w:r>
          <w:rPr>
            <w:rFonts w:ascii="Times New Roman" w:eastAsia="仿宋_GB2312" w:hAnsi="Times New Roman"/>
            <w:bCs/>
            <w:sz w:val="32"/>
            <w:szCs w:val="32"/>
          </w:rPr>
          <w:t>5</w:t>
        </w:r>
        <w:r>
          <w:rPr>
            <w:rFonts w:ascii="Times New Roman" w:eastAsia="仿宋_GB2312" w:hAnsi="Times New Roman"/>
            <w:bCs/>
            <w:sz w:val="32"/>
            <w:szCs w:val="32"/>
          </w:rPr>
          <w:t>黔东南州重污染企业名单</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_Toc8829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51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7973" w:history="1">
        <w:r>
          <w:rPr>
            <w:rFonts w:ascii="Times New Roman" w:eastAsia="仿宋_GB2312" w:hAnsi="Times New Roman"/>
            <w:sz w:val="32"/>
            <w:szCs w:val="32"/>
          </w:rPr>
          <w:t>附件</w:t>
        </w:r>
        <w:r>
          <w:rPr>
            <w:rFonts w:ascii="Times New Roman" w:eastAsia="仿宋_GB2312" w:hAnsi="Times New Roman"/>
            <w:sz w:val="32"/>
            <w:szCs w:val="32"/>
          </w:rPr>
          <w:t xml:space="preserve">6 </w:t>
        </w:r>
        <w:r>
          <w:rPr>
            <w:rFonts w:ascii="Times New Roman" w:eastAsia="仿宋_GB2312" w:hAnsi="Times New Roman"/>
            <w:sz w:val="32"/>
            <w:szCs w:val="32"/>
          </w:rPr>
          <w:t>应急专家</w:t>
        </w:r>
        <w:r>
          <w:rPr>
            <w:rFonts w:ascii="Times New Roman" w:eastAsia="仿宋_GB2312" w:hAnsi="Times New Roman" w:hint="eastAsia"/>
            <w:sz w:val="32"/>
            <w:szCs w:val="32"/>
          </w:rPr>
          <w:t>名单</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_Toc17973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59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7397" w:history="1">
        <w:r>
          <w:rPr>
            <w:rFonts w:ascii="Times New Roman" w:eastAsia="仿宋_GB2312" w:hAnsi="Times New Roman"/>
            <w:sz w:val="32"/>
            <w:szCs w:val="32"/>
          </w:rPr>
          <w:t>附件</w:t>
        </w:r>
        <w:r>
          <w:rPr>
            <w:rFonts w:ascii="Times New Roman" w:eastAsia="仿宋_GB2312" w:hAnsi="Times New Roman"/>
            <w:sz w:val="32"/>
            <w:szCs w:val="32"/>
          </w:rPr>
          <w:t xml:space="preserve">7 </w:t>
        </w:r>
        <w:r>
          <w:rPr>
            <w:rFonts w:ascii="Times New Roman" w:eastAsia="仿宋_GB2312" w:hAnsi="Times New Roman"/>
            <w:sz w:val="32"/>
            <w:szCs w:val="32"/>
          </w:rPr>
          <w:t>黔东南州应急物资储备情况</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_Toc17397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61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4313" w:history="1">
        <w:r>
          <w:rPr>
            <w:rFonts w:ascii="Times New Roman" w:eastAsia="仿宋_GB2312" w:hAnsi="Times New Roman"/>
            <w:sz w:val="32"/>
            <w:szCs w:val="32"/>
          </w:rPr>
          <w:t>附件</w:t>
        </w:r>
        <w:r>
          <w:rPr>
            <w:rFonts w:ascii="Times New Roman" w:eastAsia="仿宋_GB2312" w:hAnsi="Times New Roman"/>
            <w:sz w:val="32"/>
            <w:szCs w:val="32"/>
          </w:rPr>
          <w:t xml:space="preserve">8 </w:t>
        </w:r>
        <w:r>
          <w:rPr>
            <w:rFonts w:ascii="Times New Roman" w:eastAsia="仿宋_GB2312" w:hAnsi="Times New Roman"/>
            <w:sz w:val="32"/>
            <w:szCs w:val="32"/>
          </w:rPr>
          <w:t>预警信息发布模板</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_Toc14313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65</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3714" w:history="1">
        <w:r>
          <w:rPr>
            <w:rFonts w:ascii="Times New Roman" w:eastAsia="仿宋_GB2312" w:hAnsi="Times New Roman"/>
            <w:sz w:val="32"/>
            <w:szCs w:val="32"/>
          </w:rPr>
          <w:t>附件９</w:t>
        </w:r>
        <w:r>
          <w:rPr>
            <w:rFonts w:ascii="Times New Roman" w:eastAsia="仿宋_GB2312" w:hAnsi="Times New Roman"/>
            <w:sz w:val="32"/>
            <w:szCs w:val="32"/>
          </w:rPr>
          <w:t xml:space="preserve"> </w:t>
        </w:r>
        <w:r>
          <w:rPr>
            <w:rFonts w:ascii="Times New Roman" w:eastAsia="仿宋_GB2312" w:hAnsi="Times New Roman"/>
            <w:sz w:val="32"/>
            <w:szCs w:val="32"/>
          </w:rPr>
          <w:t>信息报告模板</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_Toc23714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66</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1550" w:history="1">
        <w:r>
          <w:rPr>
            <w:rFonts w:ascii="Times New Roman" w:eastAsia="仿宋_GB2312" w:hAnsi="Times New Roman"/>
            <w:sz w:val="32"/>
            <w:szCs w:val="32"/>
          </w:rPr>
          <w:t>附件</w:t>
        </w:r>
        <w:r>
          <w:rPr>
            <w:rFonts w:ascii="Times New Roman" w:eastAsia="仿宋_GB2312" w:hAnsi="Times New Roman"/>
            <w:sz w:val="32"/>
            <w:szCs w:val="32"/>
          </w:rPr>
          <w:t xml:space="preserve">10 </w:t>
        </w:r>
        <w:r>
          <w:rPr>
            <w:rFonts w:ascii="Times New Roman" w:eastAsia="仿宋_GB2312" w:hAnsi="Times New Roman"/>
            <w:sz w:val="32"/>
            <w:szCs w:val="32"/>
          </w:rPr>
          <w:t>突发水污染事件应急处置原则</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_Toc21550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69</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17941" w:history="1">
        <w:r>
          <w:rPr>
            <w:rFonts w:ascii="Times New Roman" w:eastAsia="仿宋_GB2312" w:hAnsi="Times New Roman"/>
            <w:sz w:val="32"/>
            <w:szCs w:val="32"/>
          </w:rPr>
          <w:t>附图</w:t>
        </w:r>
        <w:r>
          <w:rPr>
            <w:rFonts w:ascii="Times New Roman" w:eastAsia="仿宋_GB2312" w:hAnsi="Times New Roman"/>
            <w:sz w:val="32"/>
            <w:szCs w:val="32"/>
          </w:rPr>
          <w:t xml:space="preserve">1 </w:t>
        </w:r>
        <w:r>
          <w:rPr>
            <w:rFonts w:ascii="Times New Roman" w:eastAsia="仿宋_GB2312" w:hAnsi="Times New Roman"/>
            <w:sz w:val="32"/>
            <w:szCs w:val="32"/>
          </w:rPr>
          <w:t>黔东南州环境风险源分布</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_Toc17941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71</w:t>
        </w:r>
        <w:r>
          <w:rPr>
            <w:rFonts w:ascii="Times New Roman" w:eastAsia="仿宋_GB2312" w:hAnsi="Times New Roman"/>
            <w:sz w:val="32"/>
            <w:szCs w:val="32"/>
          </w:rPr>
          <w:fldChar w:fldCharType="end"/>
        </w:r>
      </w:hyperlink>
    </w:p>
    <w:p w:rsidR="00025C53" w:rsidRDefault="00386586">
      <w:pPr>
        <w:pStyle w:val="20"/>
        <w:tabs>
          <w:tab w:val="right" w:leader="dot" w:pos="8306"/>
        </w:tabs>
        <w:spacing w:line="600" w:lineRule="exact"/>
        <w:rPr>
          <w:rFonts w:ascii="Times New Roman" w:eastAsia="仿宋_GB2312" w:hAnsi="Times New Roman"/>
          <w:sz w:val="32"/>
          <w:szCs w:val="32"/>
        </w:rPr>
      </w:pPr>
      <w:hyperlink w:anchor="_Toc2476" w:history="1">
        <w:r>
          <w:rPr>
            <w:rFonts w:ascii="Times New Roman" w:eastAsia="仿宋_GB2312" w:hAnsi="Times New Roman"/>
            <w:sz w:val="32"/>
            <w:szCs w:val="32"/>
          </w:rPr>
          <w:t>附图</w:t>
        </w:r>
        <w:r>
          <w:rPr>
            <w:rFonts w:ascii="Times New Roman" w:eastAsia="仿宋_GB2312" w:hAnsi="Times New Roman"/>
            <w:sz w:val="32"/>
            <w:szCs w:val="32"/>
          </w:rPr>
          <w:t xml:space="preserve">2 </w:t>
        </w:r>
        <w:r>
          <w:rPr>
            <w:rFonts w:ascii="Times New Roman" w:eastAsia="仿宋_GB2312" w:hAnsi="Times New Roman"/>
            <w:sz w:val="32"/>
            <w:szCs w:val="32"/>
          </w:rPr>
          <w:t>黔东南州水系图</w:t>
        </w:r>
        <w:r>
          <w:rPr>
            <w:rFonts w:ascii="Times New Roman" w:eastAsia="仿宋_GB2312" w:hAnsi="Times New Roman"/>
            <w:sz w:val="32"/>
            <w:szCs w:val="32"/>
          </w:rPr>
          <w:tab/>
        </w:r>
        <w:r>
          <w:rPr>
            <w:rFonts w:ascii="Times New Roman" w:eastAsia="仿宋_GB2312" w:hAnsi="Times New Roman"/>
            <w:sz w:val="32"/>
            <w:szCs w:val="32"/>
          </w:rPr>
          <w:fldChar w:fldCharType="begin"/>
        </w:r>
        <w:r>
          <w:rPr>
            <w:rFonts w:ascii="Times New Roman" w:eastAsia="仿宋_GB2312" w:hAnsi="Times New Roman"/>
            <w:sz w:val="32"/>
            <w:szCs w:val="32"/>
          </w:rPr>
          <w:instrText xml:space="preserve"> PAGEREF _Toc2476 \h </w:instrText>
        </w:r>
        <w:r>
          <w:rPr>
            <w:rFonts w:ascii="Times New Roman" w:eastAsia="仿宋_GB2312" w:hAnsi="Times New Roman"/>
            <w:sz w:val="32"/>
            <w:szCs w:val="32"/>
          </w:rPr>
        </w:r>
        <w:r>
          <w:rPr>
            <w:rFonts w:ascii="Times New Roman" w:eastAsia="仿宋_GB2312" w:hAnsi="Times New Roman"/>
            <w:sz w:val="32"/>
            <w:szCs w:val="32"/>
          </w:rPr>
          <w:fldChar w:fldCharType="separate"/>
        </w:r>
        <w:r>
          <w:rPr>
            <w:rFonts w:ascii="Times New Roman" w:eastAsia="仿宋_GB2312" w:hAnsi="Times New Roman"/>
            <w:sz w:val="32"/>
            <w:szCs w:val="32"/>
          </w:rPr>
          <w:t>72</w:t>
        </w:r>
        <w:r>
          <w:rPr>
            <w:rFonts w:ascii="Times New Roman" w:eastAsia="仿宋_GB2312" w:hAnsi="Times New Roman"/>
            <w:sz w:val="32"/>
            <w:szCs w:val="32"/>
          </w:rPr>
          <w:fldChar w:fldCharType="end"/>
        </w:r>
      </w:hyperlink>
    </w:p>
    <w:p w:rsidR="00025C53" w:rsidRDefault="00386586">
      <w:pPr>
        <w:snapToGrid w:val="0"/>
        <w:spacing w:line="600" w:lineRule="exact"/>
        <w:rPr>
          <w:rFonts w:ascii="Times New Roman" w:eastAsia="仿宋_GB2312" w:hAnsi="Times New Roman"/>
          <w:sz w:val="32"/>
          <w:szCs w:val="32"/>
        </w:rPr>
        <w:sectPr w:rsidR="00025C53">
          <w:footerReference w:type="default" r:id="rId10"/>
          <w:pgSz w:w="11906" w:h="16838"/>
          <w:pgMar w:top="1440" w:right="1800" w:bottom="1440" w:left="1800" w:header="851" w:footer="992" w:gutter="0"/>
          <w:pgNumType w:fmt="upperRoman" w:start="1"/>
          <w:cols w:space="425"/>
          <w:docGrid w:type="lines" w:linePitch="312"/>
        </w:sectPr>
      </w:pPr>
      <w:r>
        <w:rPr>
          <w:rFonts w:ascii="Times New Roman" w:eastAsia="仿宋_GB2312" w:hAnsi="Times New Roman"/>
          <w:sz w:val="32"/>
          <w:szCs w:val="32"/>
        </w:rPr>
        <w:fldChar w:fldCharType="end"/>
      </w:r>
    </w:p>
    <w:p w:rsidR="00025C53" w:rsidRDefault="00386586">
      <w:pPr>
        <w:widowControl/>
        <w:spacing w:line="560" w:lineRule="exact"/>
        <w:ind w:firstLineChars="200" w:firstLine="640"/>
        <w:outlineLvl w:val="0"/>
        <w:rPr>
          <w:rFonts w:ascii="黑体" w:eastAsia="黑体" w:hAnsi="黑体" w:cs="黑体"/>
          <w:bCs/>
          <w:sz w:val="32"/>
          <w:szCs w:val="32"/>
        </w:rPr>
      </w:pPr>
      <w:bookmarkStart w:id="0" w:name="_Toc27314_WPSOffice_Level1"/>
      <w:bookmarkStart w:id="1" w:name="_Toc12497_WPSOffice_Level1"/>
      <w:bookmarkStart w:id="2" w:name="_Toc7151"/>
      <w:bookmarkStart w:id="3" w:name="_Toc531698686"/>
      <w:r>
        <w:rPr>
          <w:rFonts w:ascii="黑体" w:eastAsia="黑体" w:hAnsi="黑体" w:cs="黑体" w:hint="eastAsia"/>
          <w:bCs/>
          <w:sz w:val="32"/>
          <w:szCs w:val="32"/>
        </w:rPr>
        <w:t>一、</w:t>
      </w:r>
      <w:r>
        <w:rPr>
          <w:rFonts w:ascii="黑体" w:eastAsia="黑体" w:hAnsi="黑体" w:cs="黑体"/>
          <w:bCs/>
          <w:sz w:val="32"/>
          <w:szCs w:val="32"/>
        </w:rPr>
        <w:t>总 则</w:t>
      </w:r>
      <w:bookmarkEnd w:id="0"/>
      <w:bookmarkEnd w:id="1"/>
      <w:bookmarkEnd w:id="2"/>
      <w:bookmarkEnd w:id="3"/>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4" w:name="_Toc499736386"/>
      <w:bookmarkStart w:id="5" w:name="_Toc531698687"/>
      <w:bookmarkStart w:id="6" w:name="_Toc1680_WPSOffice_Level2"/>
      <w:bookmarkStart w:id="7" w:name="_Toc502821338"/>
      <w:bookmarkStart w:id="8" w:name="_Toc15596_WPSOffice_Level2"/>
      <w:bookmarkStart w:id="9" w:name="_Toc26999"/>
      <w:bookmarkStart w:id="10" w:name="_Toc7335_WPSOffice_Level2"/>
      <w:r>
        <w:rPr>
          <w:rFonts w:ascii="楷体_GB2312" w:eastAsia="楷体_GB2312" w:hAnsi="楷体_GB2312" w:cs="楷体_GB2312"/>
          <w:b/>
          <w:bCs/>
          <w:sz w:val="32"/>
          <w:szCs w:val="32"/>
        </w:rPr>
        <w:t>1.1 编制目的</w:t>
      </w:r>
      <w:bookmarkEnd w:id="4"/>
      <w:bookmarkEnd w:id="5"/>
      <w:bookmarkEnd w:id="6"/>
      <w:bookmarkEnd w:id="7"/>
      <w:bookmarkEnd w:id="8"/>
      <w:bookmarkEnd w:id="9"/>
      <w:bookmarkEnd w:id="1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为切实做好黔东南州水污染突发环境事件应急工作，建立健全应对水污染突发环境事件的应急机制，高效、有序地组织预防、控制和处置水污染突发环境事件，提高黔东南州生态环境局应对水污染突发环境事件的能力，更好的为黔东南州生态环境局和有关部门决策及消除水污染突发环境事件的影响提供科学依据，避免或减少水污染突发环境事件的发生，最大程度地保障公众健康和人民群众的饮水安全，维护社会稳定，由黔东南州生态环境局牵头制定本预案。</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1" w:name="_Toc531698688"/>
      <w:bookmarkStart w:id="12" w:name="_Toc502821339"/>
      <w:bookmarkStart w:id="13" w:name="_Toc31913_WPSOffice_Level2"/>
      <w:bookmarkStart w:id="14" w:name="_Toc22119_WPSOffice_Level2"/>
      <w:bookmarkStart w:id="15" w:name="_Toc499736387"/>
      <w:bookmarkStart w:id="16" w:name="_Toc12992"/>
      <w:bookmarkStart w:id="17" w:name="_Toc18533_WPSOffice_Level2"/>
      <w:r>
        <w:rPr>
          <w:rFonts w:ascii="楷体_GB2312" w:eastAsia="楷体_GB2312" w:hAnsi="楷体_GB2312" w:cs="楷体_GB2312"/>
          <w:b/>
          <w:bCs/>
          <w:sz w:val="32"/>
          <w:szCs w:val="32"/>
        </w:rPr>
        <w:t>1.2 编制依据</w:t>
      </w:r>
      <w:bookmarkEnd w:id="11"/>
      <w:bookmarkEnd w:id="12"/>
      <w:bookmarkEnd w:id="13"/>
      <w:bookmarkEnd w:id="14"/>
      <w:bookmarkEnd w:id="15"/>
      <w:bookmarkEnd w:id="16"/>
      <w:bookmarkEnd w:id="17"/>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（1）《中华人民共和国环境保护法》（2015年1月1日施行）；</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（2）《中华人民共和国水法》（2016年7月2日修正）；</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（3）《中华人民共和国水污染防治法》（2017年6月27日修订）；</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（4）《国家突发环境事件应急预案》（国办函[2014]119号）；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（5）《突发环境事件信息报告办法》（部令第17号）；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（6）《突发事件应急预案管理办法》（国办发〔2013〕101号）；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（7）《环境污染事故应急预案编制技术指南》（征求意见稿）；</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（8）《突发环境事件报告制度》；</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（9）《省人民政府办公厅关于印发贵州省突发事件信息报告管理办法的通知》（黔府办发[2020]14号）；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（10）《关于进一步加强突发性环境污染事故应急监测工作的通知》（环发[2001] 197号）；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（11）《突发环境事件应急监测技术规范》（HJ589-2021）；</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（12）《贵州省饮用水水源环境保护办法（试行）》（黔府发[2013]17号）；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（13）《贵州省突发环境事件预案管理实施办法》（2013年10月）；</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（14）《贵州省突发事件总体应急预案》（黔府办发〔2021〕1号）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（15）《贵州省突发环境事件应急预案》（2020年）；</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（16）《黔东南州突发环境事件应急预案》（黔东南府办函〔2020〕62号）；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（17）《黔东南州水污染突发环境事件应急预案》（2019版）；</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（18）《黔东南州集中式饮用水源地突发环境事件应急预案》；</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（9）其他相关的法律、行政法规。</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8" w:name="_Toc9703_WPSOffice_Level2"/>
      <w:bookmarkStart w:id="19" w:name="_Toc499736388"/>
      <w:bookmarkStart w:id="20" w:name="_Toc19383"/>
      <w:bookmarkStart w:id="21" w:name="_Toc18647_WPSOffice_Level2"/>
      <w:bookmarkStart w:id="22" w:name="_Toc16321_WPSOffice_Level2"/>
      <w:bookmarkStart w:id="23" w:name="_Toc531698689"/>
      <w:bookmarkStart w:id="24" w:name="_Toc502821340"/>
      <w:r>
        <w:rPr>
          <w:rFonts w:ascii="楷体_GB2312" w:eastAsia="楷体_GB2312" w:hAnsi="楷体_GB2312" w:cs="楷体_GB2312"/>
          <w:b/>
          <w:bCs/>
          <w:sz w:val="32"/>
          <w:szCs w:val="32"/>
        </w:rPr>
        <w:t>1.3 适用范围</w:t>
      </w:r>
      <w:bookmarkEnd w:id="18"/>
      <w:bookmarkEnd w:id="19"/>
      <w:bookmarkEnd w:id="20"/>
      <w:bookmarkEnd w:id="21"/>
      <w:bookmarkEnd w:id="22"/>
      <w:bookmarkEnd w:id="23"/>
      <w:bookmarkEnd w:id="24"/>
    </w:p>
    <w:p w:rsidR="00025C53" w:rsidRDefault="00386586">
      <w:pPr>
        <w:widowControl/>
        <w:spacing w:line="560" w:lineRule="exact"/>
        <w:ind w:firstLine="567"/>
        <w:rPr>
          <w:rFonts w:ascii="仿宋_GB2312" w:eastAsia="仿宋_GB2312" w:hAnsi="宋体"/>
          <w:sz w:val="32"/>
          <w:szCs w:val="32"/>
        </w:rPr>
      </w:pPr>
      <w:bookmarkStart w:id="25" w:name="_Toc499736389"/>
      <w:r>
        <w:rPr>
          <w:rFonts w:ascii="仿宋_GB2312" w:eastAsia="仿宋_GB2312" w:hAnsi="宋体"/>
          <w:sz w:val="32"/>
          <w:szCs w:val="32"/>
        </w:rPr>
        <w:t>本预案适用于黔东南州范围内因人为或不可抗拒原因造成的水污染突发环境事件的预防和应急处置工作。主要包括：</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（1）危险化学品泄漏引发水污染突发环境事件；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（2）工业废水（含城市污水）非正常排放造成水污染突发环境事件；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（3）固体废物（含危险废物）渗滤液事故排放造成水污染突发环境事件；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（4）水体富营养化引发的水源地水污染突发环境事件；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（5）交通事故引发的次生水污染突发环境事件；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（6）火灾爆炸等引发的次生水污染突发环境事件；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（7）特殊气象条件引发的次生水污染突发环境事件。</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6" w:name="_Toc1030_WPSOffice_Level2"/>
      <w:bookmarkStart w:id="27" w:name="_Toc17167"/>
      <w:bookmarkStart w:id="28" w:name="_Toc502821341"/>
      <w:bookmarkStart w:id="29" w:name="_Toc531698690"/>
      <w:bookmarkStart w:id="30" w:name="_Toc1551_WPSOffice_Level2"/>
      <w:bookmarkStart w:id="31" w:name="_Toc32079_WPSOffice_Level2"/>
      <w:r>
        <w:rPr>
          <w:rFonts w:ascii="楷体_GB2312" w:eastAsia="楷体_GB2312" w:hAnsi="楷体_GB2312" w:cs="楷体_GB2312"/>
          <w:b/>
          <w:bCs/>
          <w:sz w:val="32"/>
          <w:szCs w:val="32"/>
        </w:rPr>
        <w:t>1.4 工作原则</w:t>
      </w:r>
      <w:bookmarkEnd w:id="25"/>
      <w:bookmarkEnd w:id="26"/>
      <w:bookmarkEnd w:id="27"/>
      <w:bookmarkEnd w:id="28"/>
      <w:bookmarkEnd w:id="29"/>
      <w:bookmarkEnd w:id="30"/>
      <w:bookmarkEnd w:id="31"/>
    </w:p>
    <w:p w:rsidR="00025C53" w:rsidRDefault="00386586">
      <w:pPr>
        <w:spacing w:line="440" w:lineRule="exact"/>
        <w:ind w:firstLineChars="200" w:firstLine="643"/>
        <w:rPr>
          <w:rFonts w:ascii="Times New Roman" w:eastAsia="仿宋" w:hAnsi="Times New Roman"/>
          <w:b/>
          <w:sz w:val="32"/>
          <w:szCs w:val="32"/>
        </w:rPr>
      </w:pPr>
      <w:bookmarkStart w:id="32" w:name="_Toc499812163"/>
      <w:bookmarkStart w:id="33" w:name="_Toc1680_WPSOffice_Level3"/>
      <w:r>
        <w:rPr>
          <w:rFonts w:ascii="Times New Roman" w:eastAsia="仿宋" w:hAnsi="Times New Roman"/>
          <w:b/>
          <w:sz w:val="32"/>
          <w:szCs w:val="32"/>
        </w:rPr>
        <w:t>（</w:t>
      </w:r>
      <w:r>
        <w:rPr>
          <w:rFonts w:ascii="Times New Roman" w:eastAsia="仿宋" w:hAnsi="Times New Roman"/>
          <w:b/>
          <w:sz w:val="32"/>
          <w:szCs w:val="32"/>
        </w:rPr>
        <w:t>1</w:t>
      </w:r>
      <w:r>
        <w:rPr>
          <w:rFonts w:ascii="Times New Roman" w:eastAsia="仿宋" w:hAnsi="Times New Roman"/>
          <w:b/>
          <w:sz w:val="32"/>
          <w:szCs w:val="32"/>
        </w:rPr>
        <w:t>）属地管理，统一领导</w:t>
      </w:r>
      <w:bookmarkEnd w:id="32"/>
      <w:bookmarkEnd w:id="33"/>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在黔东南州人民政府的统一领导下，实行属地管理、分级负责的原则，各部门之间分工负责，相互协作。</w:t>
      </w:r>
      <w:bookmarkStart w:id="34" w:name="_Toc499812164"/>
    </w:p>
    <w:p w:rsidR="00025C53" w:rsidRDefault="00386586">
      <w:pPr>
        <w:spacing w:line="440" w:lineRule="exact"/>
        <w:ind w:firstLineChars="200" w:firstLine="643"/>
        <w:rPr>
          <w:rFonts w:ascii="Times New Roman" w:eastAsia="仿宋" w:hAnsi="Times New Roman"/>
          <w:b/>
          <w:sz w:val="32"/>
          <w:szCs w:val="32"/>
        </w:rPr>
      </w:pPr>
      <w:bookmarkStart w:id="35" w:name="_Toc18533_WPSOffice_Level3"/>
      <w:r>
        <w:rPr>
          <w:rFonts w:ascii="Times New Roman" w:eastAsia="仿宋" w:hAnsi="Times New Roman"/>
          <w:b/>
          <w:sz w:val="32"/>
          <w:szCs w:val="32"/>
        </w:rPr>
        <w:t>（</w:t>
      </w:r>
      <w:r>
        <w:rPr>
          <w:rFonts w:ascii="Times New Roman" w:eastAsia="仿宋" w:hAnsi="Times New Roman"/>
          <w:b/>
          <w:sz w:val="32"/>
          <w:szCs w:val="32"/>
        </w:rPr>
        <w:t>2</w:t>
      </w:r>
      <w:r>
        <w:rPr>
          <w:rFonts w:ascii="Times New Roman" w:eastAsia="仿宋" w:hAnsi="Times New Roman"/>
          <w:b/>
          <w:sz w:val="32"/>
          <w:szCs w:val="32"/>
        </w:rPr>
        <w:t>）以人为本，预防为主</w:t>
      </w:r>
      <w:bookmarkEnd w:id="34"/>
      <w:bookmarkEnd w:id="35"/>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坚持以人为本，把保障公众身体健康作为水污染应对工作的出发点。平战结合，加强日常监测与管理，强化水污染环境风险源排查，切实预防水污染突发环境事件的发生，最大程度降低水污染突发环境事件造成的危害。</w:t>
      </w:r>
      <w:bookmarkStart w:id="36" w:name="_Toc499812165"/>
    </w:p>
    <w:p w:rsidR="00025C53" w:rsidRDefault="00386586">
      <w:pPr>
        <w:spacing w:line="440" w:lineRule="exact"/>
        <w:ind w:firstLineChars="200" w:firstLine="643"/>
        <w:rPr>
          <w:rFonts w:ascii="Times New Roman" w:eastAsia="仿宋" w:hAnsi="Times New Roman"/>
          <w:sz w:val="32"/>
          <w:szCs w:val="32"/>
        </w:rPr>
      </w:pPr>
      <w:bookmarkStart w:id="37" w:name="_Toc9703_WPSOffice_Level3"/>
      <w:r>
        <w:rPr>
          <w:rFonts w:ascii="Times New Roman" w:eastAsia="仿宋" w:hAnsi="Times New Roman"/>
          <w:b/>
          <w:sz w:val="32"/>
          <w:szCs w:val="32"/>
        </w:rPr>
        <w:t>（</w:t>
      </w:r>
      <w:r>
        <w:rPr>
          <w:rFonts w:ascii="Times New Roman" w:eastAsia="仿宋" w:hAnsi="Times New Roman"/>
          <w:b/>
          <w:sz w:val="32"/>
          <w:szCs w:val="32"/>
        </w:rPr>
        <w:t>3</w:t>
      </w:r>
      <w:r>
        <w:rPr>
          <w:rFonts w:ascii="Times New Roman" w:eastAsia="仿宋" w:hAnsi="Times New Roman"/>
          <w:b/>
          <w:sz w:val="32"/>
          <w:szCs w:val="32"/>
        </w:rPr>
        <w:t>）加强预警，及时响应</w:t>
      </w:r>
      <w:bookmarkEnd w:id="36"/>
      <w:bookmarkEnd w:id="37"/>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建设水污染日常与应急监测预警平台，加强水务、生态环境等部门紧密配合，提高水污染监测预警工作的现代化水平，做到提前预警、及时响应。</w:t>
      </w:r>
      <w:bookmarkStart w:id="38" w:name="_Toc499812166"/>
    </w:p>
    <w:p w:rsidR="00025C53" w:rsidRDefault="00386586">
      <w:pPr>
        <w:spacing w:line="440" w:lineRule="exact"/>
        <w:ind w:firstLineChars="200" w:firstLine="643"/>
        <w:rPr>
          <w:rFonts w:ascii="Times New Roman" w:eastAsia="仿宋" w:hAnsi="Times New Roman"/>
          <w:b/>
          <w:sz w:val="32"/>
          <w:szCs w:val="32"/>
        </w:rPr>
      </w:pPr>
      <w:bookmarkStart w:id="39" w:name="_Toc32079_WPSOffice_Level3"/>
      <w:r>
        <w:rPr>
          <w:rFonts w:ascii="Times New Roman" w:eastAsia="仿宋" w:hAnsi="Times New Roman"/>
          <w:b/>
          <w:sz w:val="32"/>
          <w:szCs w:val="32"/>
        </w:rPr>
        <w:t>（</w:t>
      </w:r>
      <w:r>
        <w:rPr>
          <w:rFonts w:ascii="Times New Roman" w:eastAsia="仿宋" w:hAnsi="Times New Roman"/>
          <w:b/>
          <w:sz w:val="32"/>
          <w:szCs w:val="32"/>
        </w:rPr>
        <w:t>4</w:t>
      </w:r>
      <w:r>
        <w:rPr>
          <w:rFonts w:ascii="Times New Roman" w:eastAsia="仿宋" w:hAnsi="Times New Roman"/>
          <w:b/>
          <w:sz w:val="32"/>
          <w:szCs w:val="32"/>
        </w:rPr>
        <w:t>）部门联动，分工协作</w:t>
      </w:r>
      <w:bookmarkEnd w:id="38"/>
      <w:bookmarkEnd w:id="39"/>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根据水污染突发环境事件出现的突发性、紧急性、不确定性、危机性、连锁性、以及事故成因的集中性等特点，建立健全以属地政府为主线，各部门、各州县资源共享的信息网络。加强分工协作，联合开展水污染突发环境事件应急工作。加强各有关部门协调联动，建立健全信息共享机制，充分发挥各自专业优势，综合采用经济、法律以及必要的行政手段协同做好水污染突发环境事件的应急处置工作。</w:t>
      </w:r>
      <w:bookmarkStart w:id="40" w:name="_Toc499812167"/>
    </w:p>
    <w:p w:rsidR="00025C53" w:rsidRDefault="00386586">
      <w:pPr>
        <w:spacing w:line="440" w:lineRule="exact"/>
        <w:ind w:firstLineChars="200" w:firstLine="643"/>
        <w:rPr>
          <w:rFonts w:ascii="Times New Roman" w:eastAsia="仿宋" w:hAnsi="Times New Roman"/>
          <w:sz w:val="32"/>
          <w:szCs w:val="32"/>
        </w:rPr>
      </w:pPr>
      <w:bookmarkStart w:id="41" w:name="_Toc23683_WPSOffice_Level3"/>
      <w:r>
        <w:rPr>
          <w:rFonts w:ascii="Times New Roman" w:eastAsia="仿宋" w:hAnsi="Times New Roman"/>
          <w:b/>
          <w:sz w:val="32"/>
          <w:szCs w:val="32"/>
        </w:rPr>
        <w:t>（</w:t>
      </w:r>
      <w:r>
        <w:rPr>
          <w:rFonts w:ascii="Times New Roman" w:eastAsia="仿宋" w:hAnsi="Times New Roman"/>
          <w:b/>
          <w:sz w:val="32"/>
          <w:szCs w:val="32"/>
        </w:rPr>
        <w:t>5</w:t>
      </w:r>
      <w:r>
        <w:rPr>
          <w:rFonts w:ascii="Times New Roman" w:eastAsia="仿宋" w:hAnsi="Times New Roman"/>
          <w:b/>
          <w:sz w:val="32"/>
          <w:szCs w:val="32"/>
        </w:rPr>
        <w:t>）平战结合，公众参与</w:t>
      </w:r>
      <w:bookmarkEnd w:id="40"/>
      <w:bookmarkEnd w:id="41"/>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加强应急投入、队伍建设、物资保障等基础工作，处理好水污染突发环境事件应急和日常防范的关系，做到平战结合、常规管理与应急管理的有效结合。要在水污染突发环境事件的应急管理中发挥公众和社会团体的作用。利用媒体加强水污染防治和应急防护知识的宣传力度，通过水环境质量数据的发布，提升公众自我防护意识及参与意识。</w:t>
      </w:r>
      <w:bookmarkStart w:id="42" w:name="_Toc499812168"/>
    </w:p>
    <w:p w:rsidR="00025C53" w:rsidRDefault="00386586">
      <w:pPr>
        <w:adjustRightInd w:val="0"/>
        <w:snapToGrid w:val="0"/>
        <w:spacing w:line="440" w:lineRule="exact"/>
        <w:ind w:firstLineChars="200" w:firstLine="643"/>
        <w:rPr>
          <w:rFonts w:ascii="Times New Roman" w:eastAsia="仿宋" w:hAnsi="Times New Roman"/>
          <w:sz w:val="32"/>
          <w:szCs w:val="32"/>
        </w:rPr>
      </w:pPr>
      <w:bookmarkStart w:id="43" w:name="_Toc12046_WPSOffice_Level3"/>
      <w:r>
        <w:rPr>
          <w:rFonts w:ascii="Times New Roman" w:eastAsia="仿宋" w:hAnsi="Times New Roman"/>
          <w:b/>
          <w:sz w:val="32"/>
          <w:szCs w:val="32"/>
        </w:rPr>
        <w:t>（</w:t>
      </w:r>
      <w:r>
        <w:rPr>
          <w:rFonts w:ascii="Times New Roman" w:eastAsia="仿宋" w:hAnsi="Times New Roman"/>
          <w:b/>
          <w:sz w:val="32"/>
          <w:szCs w:val="32"/>
        </w:rPr>
        <w:t>6</w:t>
      </w:r>
      <w:r>
        <w:rPr>
          <w:rFonts w:ascii="Times New Roman" w:eastAsia="仿宋" w:hAnsi="Times New Roman"/>
          <w:b/>
          <w:sz w:val="32"/>
          <w:szCs w:val="32"/>
        </w:rPr>
        <w:t>）依法监管，杜绝隐患</w:t>
      </w:r>
      <w:bookmarkEnd w:id="42"/>
      <w:bookmarkEnd w:id="43"/>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各部门及企事业单位严格按照相关政策法规及相关水污染治理规划要求，根据部门职责分工，全面实施各项水污染防治工程和措施，依法加强对重点污染源的监测、监控并实施监督管理，建立健全水污染事件的预防、预测和预警体系，做到积极预防、及时控制和消除隐患。</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44" w:name="_Toc29756"/>
      <w:bookmarkStart w:id="45" w:name="_Toc499812169"/>
      <w:bookmarkStart w:id="46" w:name="_Toc531698691"/>
      <w:bookmarkStart w:id="47" w:name="_Toc23683_WPSOffice_Level2"/>
      <w:bookmarkStart w:id="48" w:name="_Toc6528_WPSOffice_Level2"/>
      <w:bookmarkStart w:id="49" w:name="_Toc28032_WPSOffice_Level2"/>
      <w:bookmarkStart w:id="50" w:name="_Toc502821342"/>
      <w:r>
        <w:rPr>
          <w:rFonts w:ascii="楷体_GB2312" w:eastAsia="楷体_GB2312" w:hAnsi="楷体_GB2312" w:cs="楷体_GB2312"/>
          <w:b/>
          <w:bCs/>
          <w:sz w:val="32"/>
          <w:szCs w:val="32"/>
        </w:rPr>
        <w:t>1.5 预案体系</w:t>
      </w:r>
      <w:bookmarkEnd w:id="44"/>
      <w:bookmarkEnd w:id="45"/>
      <w:bookmarkEnd w:id="46"/>
      <w:bookmarkEnd w:id="47"/>
      <w:bookmarkEnd w:id="48"/>
      <w:bookmarkEnd w:id="49"/>
      <w:bookmarkEnd w:id="5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2022年8月，由黔东南州人民政府牵头修订了《黔东南州突发环境事件应急预案》，包括《黔东南州重污染天气应急预案》《黔东南州土壤污染突发环境事件应急预案》等子预案，此次编制的《黔东南州水污染突发环境事件应急预案》是在《贵州省突发环境事件应急预案》、《黔东南州突发环境事件应急预案》指导下，负责预防预警以及应急处置黔东南州水污染突发环境事件的专项预案，属于《黔东南州突发环境事件应急预案》的子预案。</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《黔东南州水污染突发环境事件应急预案》设置应急响应程序和指挥系统，预案分级响应条件分为黔东南州级响应和请求上级部门及周边州域救援响应两种。当黔东南州辖</w:t>
      </w:r>
      <w:r>
        <w:rPr>
          <w:rFonts w:ascii="仿宋_GB2312" w:eastAsia="仿宋_GB2312" w:hAnsi="宋体" w:hint="eastAsia"/>
          <w:sz w:val="32"/>
          <w:szCs w:val="32"/>
        </w:rPr>
        <w:t>区</w:t>
      </w:r>
      <w:r>
        <w:rPr>
          <w:rFonts w:ascii="仿宋_GB2312" w:eastAsia="仿宋_GB2312" w:hAnsi="宋体"/>
          <w:sz w:val="32"/>
          <w:szCs w:val="32"/>
        </w:rPr>
        <w:t>内发生</w:t>
      </w:r>
      <w:r>
        <w:rPr>
          <w:rFonts w:ascii="仿宋_GB2312" w:eastAsia="仿宋_GB2312" w:hAnsi="宋体"/>
          <w:sz w:val="32"/>
          <w:szCs w:val="32"/>
        </w:rPr>
        <w:t>Ⅳ</w:t>
      </w:r>
      <w:r>
        <w:rPr>
          <w:rFonts w:ascii="仿宋_GB2312" w:eastAsia="仿宋_GB2312" w:hAnsi="宋体"/>
          <w:sz w:val="32"/>
          <w:szCs w:val="32"/>
        </w:rPr>
        <w:t>级水污染突发环境事件时启动黔东南州州级救援响应程序；当发生超出黔东南州自身应急处置能力的</w:t>
      </w:r>
      <w:r>
        <w:rPr>
          <w:rFonts w:ascii="仿宋_GB2312" w:eastAsia="仿宋_GB2312" w:hAnsi="宋体"/>
          <w:sz w:val="32"/>
          <w:szCs w:val="32"/>
        </w:rPr>
        <w:t>Ⅳ</w:t>
      </w:r>
      <w:r>
        <w:rPr>
          <w:rFonts w:ascii="仿宋_GB2312" w:eastAsia="仿宋_GB2312" w:hAnsi="宋体"/>
          <w:sz w:val="32"/>
          <w:szCs w:val="32"/>
        </w:rPr>
        <w:t>级及以上的水污染突发环境事件时，黔东南州启动本预案，同时上报并协助上一级救援组织的预案行动。</w:t>
      </w:r>
    </w:p>
    <w:p w:rsidR="00025C53" w:rsidRDefault="00025C53">
      <w:pPr>
        <w:snapToGrid w:val="0"/>
        <w:rPr>
          <w:rFonts w:ascii="Times New Roman" w:eastAsia="仿宋" w:hAnsi="Times New Roman"/>
          <w:sz w:val="32"/>
          <w:szCs w:val="32"/>
        </w:rPr>
      </w:pPr>
    </w:p>
    <w:p w:rsidR="00025C53" w:rsidRDefault="00025C53">
      <w:pPr>
        <w:snapToGrid w:val="0"/>
        <w:rPr>
          <w:rFonts w:ascii="Times New Roman" w:eastAsia="仿宋" w:hAnsi="Times New Roman"/>
          <w:sz w:val="32"/>
          <w:szCs w:val="32"/>
        </w:rPr>
      </w:pPr>
    </w:p>
    <w:p w:rsidR="00025C53" w:rsidRDefault="00025C53">
      <w:pPr>
        <w:rPr>
          <w:rFonts w:ascii="Times New Roman" w:eastAsia="仿宋" w:hAnsi="Times New Roman"/>
          <w:sz w:val="32"/>
          <w:szCs w:val="32"/>
        </w:rPr>
        <w:sectPr w:rsidR="00025C53">
          <w:footerReference w:type="default" r:id="rId11"/>
          <w:footerReference w:type="first" r:id="rId12"/>
          <w:pgSz w:w="11906" w:h="16838"/>
          <w:pgMar w:top="1440" w:right="1800" w:bottom="1440" w:left="1800" w:header="851" w:footer="850" w:gutter="0"/>
          <w:pgNumType w:start="1"/>
          <w:cols w:space="425"/>
          <w:titlePg/>
          <w:docGrid w:type="lines" w:linePitch="312"/>
        </w:sectPr>
      </w:pPr>
    </w:p>
    <w:p w:rsidR="00025C53" w:rsidRDefault="00025C53">
      <w:pPr>
        <w:snapToGrid w:val="0"/>
        <w:rPr>
          <w:rFonts w:ascii="Times New Roman" w:eastAsia="仿宋" w:hAnsi="Times New Roman"/>
          <w:sz w:val="32"/>
          <w:szCs w:val="32"/>
        </w:rPr>
      </w:pPr>
    </w:p>
    <w:p w:rsidR="00025C53" w:rsidRDefault="00386586">
      <w:pPr>
        <w:widowControl/>
        <w:spacing w:line="440" w:lineRule="exact"/>
        <w:jc w:val="center"/>
        <w:rPr>
          <w:rFonts w:ascii="Times New Roman" w:eastAsia="仿宋" w:hAnsi="Times New Roman"/>
          <w:sz w:val="32"/>
          <w:szCs w:val="32"/>
        </w:rPr>
      </w:pPr>
      <w:r>
        <w:rPr>
          <w:rFonts w:ascii="Times New Roman" w:eastAsia="仿宋" w:hAnsi="Times New Roman"/>
          <w:noProof/>
          <w:szCs w:val="21"/>
        </w:rPr>
        <mc:AlternateContent>
          <mc:Choice Requires="wpg">
            <w:drawing>
              <wp:anchor distT="0" distB="0" distL="114300" distR="114300" simplePos="0" relativeHeight="251660288" behindDoc="0" locked="0" layoutInCell="1" allowOverlap="1">
                <wp:simplePos x="0" y="0"/>
                <wp:positionH relativeFrom="column">
                  <wp:posOffset>8890</wp:posOffset>
                </wp:positionH>
                <wp:positionV relativeFrom="paragraph">
                  <wp:posOffset>281940</wp:posOffset>
                </wp:positionV>
                <wp:extent cx="5220335" cy="1713865"/>
                <wp:effectExtent l="4445" t="4445" r="13970" b="15240"/>
                <wp:wrapTopAndBottom/>
                <wp:docPr id="14" name="组合 14"/>
                <wp:cNvGraphicFramePr/>
                <a:graphic xmlns:a="http://schemas.openxmlformats.org/drawingml/2006/main">
                  <a:graphicData uri="http://schemas.microsoft.com/office/word/2010/wordprocessingGroup">
                    <wpg:wgp>
                      <wpg:cNvGrpSpPr/>
                      <wpg:grpSpPr>
                        <a:xfrm>
                          <a:off x="0" y="0"/>
                          <a:ext cx="5220335" cy="1714005"/>
                          <a:chOff x="1885" y="4572"/>
                          <a:chExt cx="8221" cy="2811"/>
                        </a:xfrm>
                      </wpg:grpSpPr>
                      <wps:wsp>
                        <wps:cNvPr id="15" name="文本框 422"/>
                        <wps:cNvSpPr txBox="1">
                          <a:spLocks noChangeArrowheads="1"/>
                        </wps:cNvSpPr>
                        <wps:spPr bwMode="auto">
                          <a:xfrm>
                            <a:off x="1885" y="5508"/>
                            <a:ext cx="1785" cy="869"/>
                          </a:xfrm>
                          <a:prstGeom prst="rect">
                            <a:avLst/>
                          </a:prstGeom>
                          <a:solidFill>
                            <a:srgbClr val="FFFFFF"/>
                          </a:solidFill>
                          <a:ln w="9525">
                            <a:solidFill>
                              <a:srgbClr val="000000"/>
                            </a:solidFill>
                            <a:miter lim="800000"/>
                          </a:ln>
                          <a:effectLst/>
                        </wps:spPr>
                        <wps:txbx>
                          <w:txbxContent>
                            <w:p w:rsidR="00386586" w:rsidRDefault="00386586">
                              <w:pPr>
                                <w:jc w:val="center"/>
                                <w:rPr>
                                  <w:szCs w:val="21"/>
                                </w:rPr>
                              </w:pPr>
                              <w:r>
                                <w:rPr>
                                  <w:rFonts w:hint="eastAsia"/>
                                  <w:szCs w:val="21"/>
                                </w:rPr>
                                <w:t>黔东南州突发环境事件应急预案</w:t>
                              </w:r>
                            </w:p>
                          </w:txbxContent>
                        </wps:txbx>
                        <wps:bodyPr rot="0" vert="horz" wrap="square" lIns="91440" tIns="45720" rIns="91440" bIns="45720" anchor="t" anchorCtr="0" upright="1">
                          <a:noAutofit/>
                        </wps:bodyPr>
                      </wps:wsp>
                      <wps:wsp>
                        <wps:cNvPr id="16" name="直线 424"/>
                        <wps:cNvCnPr>
                          <a:cxnSpLocks noChangeShapeType="1"/>
                        </wps:cNvCnPr>
                        <wps:spPr bwMode="auto">
                          <a:xfrm flipV="1">
                            <a:off x="3670" y="5955"/>
                            <a:ext cx="466" cy="19"/>
                          </a:xfrm>
                          <a:prstGeom prst="line">
                            <a:avLst/>
                          </a:prstGeom>
                          <a:noFill/>
                          <a:ln w="9525">
                            <a:solidFill>
                              <a:srgbClr val="000000"/>
                            </a:solidFill>
                            <a:round/>
                            <a:tailEnd type="triangle" w="med" len="med"/>
                          </a:ln>
                          <a:effectLst/>
                        </wps:spPr>
                        <wps:bodyPr/>
                      </wps:wsp>
                      <wps:wsp>
                        <wps:cNvPr id="17" name="直线 425"/>
                        <wps:cNvCnPr>
                          <a:cxnSpLocks noChangeShapeType="1"/>
                        </wps:cNvCnPr>
                        <wps:spPr bwMode="auto">
                          <a:xfrm flipH="1">
                            <a:off x="4124" y="5062"/>
                            <a:ext cx="0" cy="1803"/>
                          </a:xfrm>
                          <a:prstGeom prst="line">
                            <a:avLst/>
                          </a:prstGeom>
                          <a:noFill/>
                          <a:ln w="9525">
                            <a:solidFill>
                              <a:srgbClr val="000000"/>
                            </a:solidFill>
                            <a:round/>
                          </a:ln>
                          <a:effectLst/>
                        </wps:spPr>
                        <wps:bodyPr/>
                      </wps:wsp>
                      <wps:wsp>
                        <wps:cNvPr id="18" name="文本框 427"/>
                        <wps:cNvSpPr txBox="1">
                          <a:spLocks noChangeArrowheads="1"/>
                        </wps:cNvSpPr>
                        <wps:spPr bwMode="auto">
                          <a:xfrm>
                            <a:off x="4621" y="4572"/>
                            <a:ext cx="3283" cy="813"/>
                          </a:xfrm>
                          <a:prstGeom prst="rect">
                            <a:avLst/>
                          </a:prstGeom>
                          <a:solidFill>
                            <a:srgbClr val="FFFFFF"/>
                          </a:solidFill>
                          <a:ln w="9525">
                            <a:solidFill>
                              <a:srgbClr val="000000"/>
                            </a:solidFill>
                            <a:miter lim="800000"/>
                          </a:ln>
                          <a:effectLst/>
                        </wps:spPr>
                        <wps:txbx>
                          <w:txbxContent>
                            <w:p w:rsidR="00386586" w:rsidRDefault="00386586">
                              <w:pPr>
                                <w:jc w:val="center"/>
                                <w:rPr>
                                  <w:szCs w:val="21"/>
                                </w:rPr>
                              </w:pPr>
                              <w:r>
                                <w:rPr>
                                  <w:rFonts w:hint="eastAsia"/>
                                  <w:szCs w:val="21"/>
                                </w:rPr>
                                <w:t>黔东南州其他专项突发环境事件应急预案</w:t>
                              </w:r>
                            </w:p>
                          </w:txbxContent>
                        </wps:txbx>
                        <wps:bodyPr rot="0" vert="horz" wrap="square" lIns="91440" tIns="45720" rIns="91440" bIns="45720" anchor="t" anchorCtr="0" upright="1">
                          <a:noAutofit/>
                        </wps:bodyPr>
                      </wps:wsp>
                      <wps:wsp>
                        <wps:cNvPr id="19" name="直线 430"/>
                        <wps:cNvCnPr>
                          <a:cxnSpLocks noChangeShapeType="1"/>
                        </wps:cNvCnPr>
                        <wps:spPr bwMode="auto">
                          <a:xfrm flipV="1">
                            <a:off x="4124" y="5043"/>
                            <a:ext cx="466" cy="19"/>
                          </a:xfrm>
                          <a:prstGeom prst="line">
                            <a:avLst/>
                          </a:prstGeom>
                          <a:noFill/>
                          <a:ln w="9525">
                            <a:solidFill>
                              <a:srgbClr val="000000"/>
                            </a:solidFill>
                            <a:round/>
                            <a:tailEnd type="triangle" w="med" len="med"/>
                          </a:ln>
                          <a:effectLst/>
                        </wps:spPr>
                        <wps:bodyPr/>
                      </wps:wsp>
                      <wps:wsp>
                        <wps:cNvPr id="20" name="直线 432"/>
                        <wps:cNvCnPr>
                          <a:cxnSpLocks noChangeShapeType="1"/>
                        </wps:cNvCnPr>
                        <wps:spPr bwMode="auto">
                          <a:xfrm flipV="1">
                            <a:off x="4136" y="6846"/>
                            <a:ext cx="466" cy="19"/>
                          </a:xfrm>
                          <a:prstGeom prst="line">
                            <a:avLst/>
                          </a:prstGeom>
                          <a:noFill/>
                          <a:ln w="9525">
                            <a:solidFill>
                              <a:srgbClr val="000000"/>
                            </a:solidFill>
                            <a:round/>
                            <a:tailEnd type="triangle" w="med" len="med"/>
                          </a:ln>
                          <a:effectLst/>
                        </wps:spPr>
                        <wps:bodyPr/>
                      </wps:wsp>
                      <wps:wsp>
                        <wps:cNvPr id="26" name="文本框 433"/>
                        <wps:cNvSpPr txBox="1">
                          <a:spLocks noChangeArrowheads="1"/>
                        </wps:cNvSpPr>
                        <wps:spPr bwMode="auto">
                          <a:xfrm>
                            <a:off x="4600" y="6291"/>
                            <a:ext cx="2657" cy="1092"/>
                          </a:xfrm>
                          <a:prstGeom prst="rect">
                            <a:avLst/>
                          </a:prstGeom>
                          <a:solidFill>
                            <a:srgbClr val="FFFFFF"/>
                          </a:solidFill>
                          <a:ln w="9525">
                            <a:solidFill>
                              <a:srgbClr val="000000"/>
                            </a:solidFill>
                            <a:miter lim="800000"/>
                          </a:ln>
                          <a:effectLst/>
                        </wps:spPr>
                        <wps:txbx>
                          <w:txbxContent>
                            <w:p w:rsidR="00386586" w:rsidRDefault="00386586">
                              <w:pPr>
                                <w:jc w:val="center"/>
                                <w:rPr>
                                  <w:szCs w:val="21"/>
                                </w:rPr>
                              </w:pPr>
                              <w:r>
                                <w:rPr>
                                  <w:rFonts w:hint="eastAsia"/>
                                  <w:szCs w:val="21"/>
                                </w:rPr>
                                <w:t>黔东南州</w:t>
                              </w:r>
                              <w:r>
                                <w:rPr>
                                  <w:rFonts w:ascii="Times New Roman" w:hAnsi="Times New Roman" w:hint="eastAsia"/>
                                </w:rPr>
                                <w:t>水污染</w:t>
                              </w:r>
                              <w:r>
                                <w:rPr>
                                  <w:rFonts w:ascii="Times New Roman" w:hAnsi="Times New Roman"/>
                                </w:rPr>
                                <w:t>突发环境事件应急预案</w:t>
                              </w:r>
                            </w:p>
                          </w:txbxContent>
                        </wps:txbx>
                        <wps:bodyPr rot="0" vert="horz" wrap="square" lIns="91440" tIns="45720" rIns="91440" bIns="45720" anchor="t" anchorCtr="0" upright="1">
                          <a:noAutofit/>
                        </wps:bodyPr>
                      </wps:wsp>
                      <wps:wsp>
                        <wps:cNvPr id="27" name="直线 434"/>
                        <wps:cNvCnPr>
                          <a:cxnSpLocks noChangeShapeType="1"/>
                        </wps:cNvCnPr>
                        <wps:spPr bwMode="auto">
                          <a:xfrm flipV="1">
                            <a:off x="7257" y="6846"/>
                            <a:ext cx="466" cy="0"/>
                          </a:xfrm>
                          <a:prstGeom prst="line">
                            <a:avLst/>
                          </a:prstGeom>
                          <a:noFill/>
                          <a:ln w="9525">
                            <a:solidFill>
                              <a:srgbClr val="000000"/>
                            </a:solidFill>
                            <a:round/>
                            <a:tailEnd type="triangle" w="med" len="med"/>
                          </a:ln>
                          <a:effectLst/>
                        </wps:spPr>
                        <wps:bodyPr/>
                      </wps:wsp>
                      <wps:wsp>
                        <wps:cNvPr id="28" name="文本框 436"/>
                        <wps:cNvSpPr txBox="1">
                          <a:spLocks noChangeArrowheads="1"/>
                        </wps:cNvSpPr>
                        <wps:spPr bwMode="auto">
                          <a:xfrm>
                            <a:off x="7699" y="6214"/>
                            <a:ext cx="2407" cy="1169"/>
                          </a:xfrm>
                          <a:prstGeom prst="rect">
                            <a:avLst/>
                          </a:prstGeom>
                          <a:solidFill>
                            <a:srgbClr val="FFFFFF"/>
                          </a:solidFill>
                          <a:ln w="9525">
                            <a:solidFill>
                              <a:srgbClr val="000000"/>
                            </a:solidFill>
                            <a:miter lim="800000"/>
                          </a:ln>
                          <a:effectLst/>
                        </wps:spPr>
                        <wps:txbx>
                          <w:txbxContent>
                            <w:p w:rsidR="00386586" w:rsidRDefault="00386586">
                              <w:pPr>
                                <w:jc w:val="center"/>
                                <w:rPr>
                                  <w:szCs w:val="21"/>
                                </w:rPr>
                              </w:pPr>
                              <w:r>
                                <w:rPr>
                                  <w:rFonts w:hint="eastAsia"/>
                                  <w:szCs w:val="21"/>
                                </w:rPr>
                                <w:t>各相关职能部门、其他相关机关、涉水企事业单位应急响应预案</w:t>
                              </w:r>
                            </w:p>
                          </w:txbxContent>
                        </wps:txbx>
                        <wps:bodyPr rot="0" vert="horz" wrap="square" lIns="91440" tIns="45720" rIns="91440" bIns="45720" anchor="t" anchorCtr="0" upright="1">
                          <a:noAutofit/>
                        </wps:bodyPr>
                      </wps:wsp>
                    </wpg:wgp>
                  </a:graphicData>
                </a:graphic>
              </wp:anchor>
            </w:drawing>
          </mc:Choice>
          <mc:Fallback>
            <w:pict>
              <v:group id="组合 14" o:spid="_x0000_s1026" style="position:absolute;left:0;text-align:left;margin-left:.7pt;margin-top:22.2pt;width:411.05pt;height:134.95pt;z-index:251660288" coordorigin="1885,4572" coordsize="8221,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">
                <v:shapetype id="_x0000_t202" coordsize="21600,21600" o:spt="202" path="m,l,21600r21600,l21600,xe">
                  <v:stroke joinstyle="miter"/>
                  <v:path gradientshapeok="t" o:connecttype="rect"/>
                </v:shapetype>
                <v:shape id="文本框 422" o:spid="_x0000_s1027" type="#_x0000_t202" style="position:absolute;left:1885;top:5508;width:1785;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386586" w:rsidRDefault="00386586">
                        <w:pPr>
                          <w:jc w:val="center"/>
                          <w:rPr>
                            <w:szCs w:val="21"/>
                          </w:rPr>
                        </w:pPr>
                        <w:r>
                          <w:rPr>
                            <w:rFonts w:hint="eastAsia"/>
                            <w:szCs w:val="21"/>
                          </w:rPr>
                          <w:t>黔东南州突发环境事件应急预案</w:t>
                        </w:r>
                      </w:p>
                    </w:txbxContent>
                  </v:textbox>
                </v:shape>
                <v:line id="直线 424" o:spid="_x0000_s1028" style="position:absolute;flip:y;visibility:visible;mso-wrap-style:square" from="3670,5955" to="4136,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直线 425" o:spid="_x0000_s1029" style="position:absolute;flip:x;visibility:visible;mso-wrap-style:square" from="4124,5062" to="4124,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shape id="文本框 427" o:spid="_x0000_s1030" type="#_x0000_t202" style="position:absolute;left:4621;top:4572;width:3283;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386586" w:rsidRDefault="00386586">
                        <w:pPr>
                          <w:jc w:val="center"/>
                          <w:rPr>
                            <w:szCs w:val="21"/>
                          </w:rPr>
                        </w:pPr>
                        <w:r>
                          <w:rPr>
                            <w:rFonts w:hint="eastAsia"/>
                            <w:szCs w:val="21"/>
                          </w:rPr>
                          <w:t>黔东南州其他专项突发环境事件应急预案</w:t>
                        </w:r>
                      </w:p>
                    </w:txbxContent>
                  </v:textbox>
                </v:shape>
                <v:line id="直线 430" o:spid="_x0000_s1031" style="position:absolute;flip:y;visibility:visible;mso-wrap-style:square" from="4124,5043" to="4590,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直线 432" o:spid="_x0000_s1032" style="position:absolute;flip:y;visibility:visible;mso-wrap-style:square" from="4136,6846" to="4602,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shape id="文本框 433" o:spid="_x0000_s1033" type="#_x0000_t202" style="position:absolute;left:4600;top:6291;width:265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386586" w:rsidRDefault="00386586">
                        <w:pPr>
                          <w:jc w:val="center"/>
                          <w:rPr>
                            <w:szCs w:val="21"/>
                          </w:rPr>
                        </w:pPr>
                        <w:r>
                          <w:rPr>
                            <w:rFonts w:hint="eastAsia"/>
                            <w:szCs w:val="21"/>
                          </w:rPr>
                          <w:t>黔东南州</w:t>
                        </w:r>
                        <w:r>
                          <w:rPr>
                            <w:rFonts w:ascii="Times New Roman" w:hAnsi="Times New Roman" w:hint="eastAsia"/>
                          </w:rPr>
                          <w:t>水污染</w:t>
                        </w:r>
                        <w:r>
                          <w:rPr>
                            <w:rFonts w:ascii="Times New Roman" w:hAnsi="Times New Roman"/>
                          </w:rPr>
                          <w:t>突发环境事件应急预案</w:t>
                        </w:r>
                      </w:p>
                    </w:txbxContent>
                  </v:textbox>
                </v:shape>
                <v:line id="直线 434" o:spid="_x0000_s1034" style="position:absolute;flip:y;visibility:visible;mso-wrap-style:square" from="7257,6846" to="7723,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shape id="文本框 436" o:spid="_x0000_s1035" type="#_x0000_t202" style="position:absolute;left:7699;top:6214;width:240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86586" w:rsidRDefault="00386586">
                        <w:pPr>
                          <w:jc w:val="center"/>
                          <w:rPr>
                            <w:szCs w:val="21"/>
                          </w:rPr>
                        </w:pPr>
                        <w:r>
                          <w:rPr>
                            <w:rFonts w:hint="eastAsia"/>
                            <w:szCs w:val="21"/>
                          </w:rPr>
                          <w:t>各相关职能部门、其他相关机关、涉水企事业单位应急响应预案</w:t>
                        </w:r>
                      </w:p>
                    </w:txbxContent>
                  </v:textbox>
                </v:shape>
                <w10:wrap type="topAndBottom"/>
              </v:group>
            </w:pict>
          </mc:Fallback>
        </mc:AlternateContent>
      </w:r>
      <w:r>
        <w:rPr>
          <w:rFonts w:ascii="Times New Roman" w:eastAsia="仿宋" w:hAnsi="Times New Roman"/>
          <w:b/>
          <w:color w:val="000000"/>
          <w:kern w:val="0"/>
          <w:szCs w:val="21"/>
          <w:u w:val="double"/>
        </w:rPr>
        <w:t>图</w:t>
      </w:r>
      <w:r>
        <w:rPr>
          <w:rFonts w:ascii="Times New Roman" w:eastAsia="仿宋" w:hAnsi="Times New Roman"/>
          <w:b/>
          <w:color w:val="000000"/>
          <w:kern w:val="0"/>
          <w:szCs w:val="21"/>
          <w:u w:val="double"/>
        </w:rPr>
        <w:t xml:space="preserve">1-1 </w:t>
      </w:r>
      <w:r>
        <w:rPr>
          <w:rFonts w:ascii="Times New Roman" w:eastAsia="仿宋" w:hAnsi="Times New Roman"/>
          <w:b/>
          <w:color w:val="000000"/>
          <w:kern w:val="0"/>
          <w:szCs w:val="21"/>
          <w:u w:val="double"/>
        </w:rPr>
        <w:t>预案体系</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51" w:name="_Toc9166_WPSOffice_Level2"/>
      <w:bookmarkStart w:id="52" w:name="_Toc12046_WPSOffice_Level2"/>
      <w:bookmarkStart w:id="53" w:name="_Toc12656_WPSOffice_Level2"/>
      <w:bookmarkStart w:id="54" w:name="_Toc499736393"/>
      <w:bookmarkStart w:id="55" w:name="_Toc531698692"/>
      <w:bookmarkStart w:id="56" w:name="_Toc16715"/>
      <w:bookmarkStart w:id="57" w:name="_Toc502821356"/>
      <w:r>
        <w:rPr>
          <w:rFonts w:ascii="楷体_GB2312" w:eastAsia="楷体_GB2312" w:hAnsi="楷体_GB2312" w:cs="楷体_GB2312"/>
          <w:b/>
          <w:bCs/>
          <w:sz w:val="32"/>
          <w:szCs w:val="32"/>
        </w:rPr>
        <w:t>1.6 水污染突发环境事件分级</w:t>
      </w:r>
      <w:bookmarkEnd w:id="51"/>
      <w:bookmarkEnd w:id="52"/>
      <w:bookmarkEnd w:id="53"/>
      <w:bookmarkEnd w:id="54"/>
      <w:bookmarkEnd w:id="55"/>
      <w:bookmarkEnd w:id="56"/>
      <w:bookmarkEnd w:id="57"/>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按水污染突发环境事件的性质、严重程度、紧急程度和可能波及的范围，将水污染突发环境事件分为特别重大水污染突发环境事件（</w:t>
      </w:r>
      <w:r>
        <w:rPr>
          <w:rFonts w:ascii="仿宋_GB2312" w:eastAsia="仿宋_GB2312" w:hAnsi="宋体"/>
          <w:sz w:val="32"/>
          <w:szCs w:val="32"/>
        </w:rPr>
        <w:t>Ⅰ</w:t>
      </w:r>
      <w:r>
        <w:rPr>
          <w:rFonts w:ascii="仿宋_GB2312" w:eastAsia="仿宋_GB2312" w:hAnsi="宋体"/>
          <w:sz w:val="32"/>
          <w:szCs w:val="32"/>
        </w:rPr>
        <w:t>级）、重大水污染突发环境事件（</w:t>
      </w:r>
      <w:r>
        <w:rPr>
          <w:rFonts w:ascii="仿宋_GB2312" w:eastAsia="仿宋_GB2312" w:hAnsi="宋体"/>
          <w:sz w:val="32"/>
          <w:szCs w:val="32"/>
        </w:rPr>
        <w:t>Ⅱ</w:t>
      </w:r>
      <w:r>
        <w:rPr>
          <w:rFonts w:ascii="仿宋_GB2312" w:eastAsia="仿宋_GB2312" w:hAnsi="宋体"/>
          <w:sz w:val="32"/>
          <w:szCs w:val="32"/>
        </w:rPr>
        <w:t>级）、较大水污染突发环境事件（</w:t>
      </w:r>
      <w:r>
        <w:rPr>
          <w:rFonts w:ascii="仿宋_GB2312" w:eastAsia="仿宋_GB2312" w:hAnsi="宋体"/>
          <w:sz w:val="32"/>
          <w:szCs w:val="32"/>
        </w:rPr>
        <w:t>Ⅲ</w:t>
      </w:r>
      <w:r>
        <w:rPr>
          <w:rFonts w:ascii="仿宋_GB2312" w:eastAsia="仿宋_GB2312" w:hAnsi="宋体"/>
          <w:sz w:val="32"/>
          <w:szCs w:val="32"/>
        </w:rPr>
        <w:t>级）和一般水污染突发环境事件（</w:t>
      </w:r>
      <w:r>
        <w:rPr>
          <w:rFonts w:ascii="仿宋_GB2312" w:eastAsia="仿宋_GB2312" w:hAnsi="宋体"/>
          <w:sz w:val="32"/>
          <w:szCs w:val="32"/>
        </w:rPr>
        <w:t>Ⅳ</w:t>
      </w:r>
      <w:r>
        <w:rPr>
          <w:rFonts w:ascii="仿宋_GB2312" w:eastAsia="仿宋_GB2312" w:hAnsi="宋体"/>
          <w:sz w:val="32"/>
          <w:szCs w:val="32"/>
        </w:rPr>
        <w:t>级），</w:t>
      </w:r>
      <w:r>
        <w:rPr>
          <w:rFonts w:ascii="仿宋_GB2312" w:eastAsia="仿宋_GB2312" w:hAnsi="宋体"/>
          <w:sz w:val="32"/>
          <w:szCs w:val="32"/>
        </w:rPr>
        <w:t>Ⅰ</w:t>
      </w:r>
      <w:r>
        <w:rPr>
          <w:rFonts w:ascii="仿宋_GB2312" w:eastAsia="仿宋_GB2312" w:hAnsi="宋体"/>
          <w:sz w:val="32"/>
          <w:szCs w:val="32"/>
        </w:rPr>
        <w:t>级为最高级别。</w:t>
      </w:r>
    </w:p>
    <w:p w:rsidR="00025C53" w:rsidRDefault="00386586">
      <w:pPr>
        <w:spacing w:line="440" w:lineRule="exact"/>
        <w:ind w:firstLineChars="200" w:firstLine="643"/>
        <w:rPr>
          <w:rFonts w:ascii="Times New Roman" w:eastAsia="仿宋" w:hAnsi="Times New Roman"/>
          <w:b/>
          <w:sz w:val="32"/>
          <w:szCs w:val="32"/>
        </w:rPr>
      </w:pPr>
      <w:bookmarkStart w:id="58" w:name="_Toc17829_WPSOffice_Level3"/>
      <w:r>
        <w:rPr>
          <w:rFonts w:ascii="Times New Roman" w:eastAsia="仿宋" w:hAnsi="Times New Roman"/>
          <w:b/>
          <w:sz w:val="32"/>
          <w:szCs w:val="32"/>
        </w:rPr>
        <w:t>（</w:t>
      </w:r>
      <w:r>
        <w:rPr>
          <w:rFonts w:ascii="Times New Roman" w:eastAsia="仿宋" w:hAnsi="Times New Roman"/>
          <w:b/>
          <w:sz w:val="32"/>
          <w:szCs w:val="32"/>
        </w:rPr>
        <w:t>1</w:t>
      </w:r>
      <w:r>
        <w:rPr>
          <w:rFonts w:ascii="Times New Roman" w:eastAsia="仿宋" w:hAnsi="Times New Roman"/>
          <w:b/>
          <w:sz w:val="32"/>
          <w:szCs w:val="32"/>
        </w:rPr>
        <w:t>）特别重大水污事件（</w:t>
      </w:r>
      <w:r>
        <w:rPr>
          <w:rFonts w:ascii="Times New Roman" w:eastAsia="仿宋" w:hAnsi="Times New Roman"/>
          <w:b/>
          <w:sz w:val="32"/>
          <w:szCs w:val="32"/>
        </w:rPr>
        <w:t>Ⅰ</w:t>
      </w:r>
      <w:r>
        <w:rPr>
          <w:rFonts w:ascii="Times New Roman" w:eastAsia="仿宋" w:hAnsi="Times New Roman"/>
          <w:b/>
          <w:sz w:val="32"/>
          <w:szCs w:val="32"/>
        </w:rPr>
        <w:t>级）</w:t>
      </w:r>
      <w:bookmarkEnd w:id="58"/>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凡符合下列情形之一的，为特别重大水污染突发环境事件：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①</w:t>
      </w:r>
      <w:r>
        <w:rPr>
          <w:rFonts w:ascii="仿宋_GB2312" w:eastAsia="仿宋_GB2312" w:hAnsi="宋体"/>
          <w:sz w:val="32"/>
          <w:szCs w:val="32"/>
        </w:rPr>
        <w:t>因水污染直接导致30人以上死亡或100人以上中毒或重伤的；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②</w:t>
      </w:r>
      <w:r>
        <w:rPr>
          <w:rFonts w:ascii="仿宋_GB2312" w:eastAsia="仿宋_GB2312" w:hAnsi="宋体"/>
          <w:sz w:val="32"/>
          <w:szCs w:val="32"/>
        </w:rPr>
        <w:t>因水污染疏散、转移人员5万人以上的；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③</w:t>
      </w:r>
      <w:r>
        <w:rPr>
          <w:rFonts w:ascii="仿宋_GB2312" w:eastAsia="仿宋_GB2312" w:hAnsi="宋体"/>
          <w:sz w:val="32"/>
          <w:szCs w:val="32"/>
        </w:rPr>
        <w:t>因水污染造成直接经济损失1亿元以上的；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④</w:t>
      </w:r>
      <w:r>
        <w:rPr>
          <w:rFonts w:ascii="仿宋_GB2312" w:eastAsia="仿宋_GB2312" w:hAnsi="宋体"/>
          <w:sz w:val="32"/>
          <w:szCs w:val="32"/>
        </w:rPr>
        <w:t>因水污染造成州域生态功能丧失或该州域国家重点保护物种灭绝的；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⑤</w:t>
      </w:r>
      <w:r>
        <w:rPr>
          <w:rFonts w:ascii="仿宋_GB2312" w:eastAsia="仿宋_GB2312" w:hAnsi="宋体"/>
          <w:sz w:val="32"/>
          <w:szCs w:val="32"/>
        </w:rPr>
        <w:t>因水污染造成设州的市级以上城市集中式饮用水水源地取水中断的；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⑥</w:t>
      </w:r>
      <w:r>
        <w:rPr>
          <w:rFonts w:ascii="仿宋_GB2312" w:eastAsia="仿宋_GB2312" w:hAnsi="宋体"/>
          <w:sz w:val="32"/>
          <w:szCs w:val="32"/>
        </w:rPr>
        <w:t>造成重大跨国境影响的境内突发环境事件。</w:t>
      </w:r>
    </w:p>
    <w:p w:rsidR="00025C53" w:rsidRDefault="00386586">
      <w:pPr>
        <w:spacing w:line="440" w:lineRule="exact"/>
        <w:ind w:firstLineChars="200" w:firstLine="643"/>
        <w:rPr>
          <w:rFonts w:ascii="Times New Roman" w:eastAsia="仿宋" w:hAnsi="Times New Roman"/>
          <w:b/>
          <w:sz w:val="32"/>
          <w:szCs w:val="32"/>
        </w:rPr>
      </w:pPr>
      <w:bookmarkStart w:id="59" w:name="_Toc31529_WPSOffice_Level3"/>
      <w:r>
        <w:rPr>
          <w:rFonts w:ascii="Times New Roman" w:eastAsia="仿宋" w:hAnsi="Times New Roman"/>
          <w:b/>
          <w:sz w:val="32"/>
          <w:szCs w:val="32"/>
        </w:rPr>
        <w:t>（</w:t>
      </w:r>
      <w:r>
        <w:rPr>
          <w:rFonts w:ascii="Times New Roman" w:eastAsia="仿宋" w:hAnsi="Times New Roman"/>
          <w:b/>
          <w:sz w:val="32"/>
          <w:szCs w:val="32"/>
        </w:rPr>
        <w:t>2</w:t>
      </w:r>
      <w:r>
        <w:rPr>
          <w:rFonts w:ascii="Times New Roman" w:eastAsia="仿宋" w:hAnsi="Times New Roman"/>
          <w:b/>
          <w:sz w:val="32"/>
          <w:szCs w:val="32"/>
        </w:rPr>
        <w:t>）重大突发水污染事件（</w:t>
      </w:r>
      <w:r>
        <w:rPr>
          <w:rFonts w:ascii="Times New Roman" w:eastAsia="仿宋" w:hAnsi="Times New Roman"/>
          <w:b/>
          <w:sz w:val="32"/>
          <w:szCs w:val="32"/>
        </w:rPr>
        <w:t>Ⅱ</w:t>
      </w:r>
      <w:r>
        <w:rPr>
          <w:rFonts w:ascii="Times New Roman" w:eastAsia="仿宋" w:hAnsi="Times New Roman"/>
          <w:b/>
          <w:sz w:val="32"/>
          <w:szCs w:val="32"/>
        </w:rPr>
        <w:t>级）</w:t>
      </w:r>
      <w:bookmarkEnd w:id="59"/>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凡符合下列情况之一的，为重大水污染突发环境事件：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①</w:t>
      </w:r>
      <w:r>
        <w:rPr>
          <w:rFonts w:ascii="仿宋_GB2312" w:eastAsia="仿宋_GB2312" w:hAnsi="宋体"/>
          <w:sz w:val="32"/>
          <w:szCs w:val="32"/>
        </w:rPr>
        <w:t>因水污染直接导致10人以上30人以下死亡或50人以上100人以下中毒或重伤的；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②</w:t>
      </w:r>
      <w:r>
        <w:rPr>
          <w:rFonts w:ascii="仿宋_GB2312" w:eastAsia="仿宋_GB2312" w:hAnsi="宋体"/>
          <w:sz w:val="32"/>
          <w:szCs w:val="32"/>
        </w:rPr>
        <w:t>因水污染疏散、转移群众1万人以上5万人以下的；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③</w:t>
      </w:r>
      <w:r>
        <w:rPr>
          <w:rFonts w:ascii="仿宋_GB2312" w:eastAsia="仿宋_GB2312" w:hAnsi="宋体"/>
          <w:sz w:val="32"/>
          <w:szCs w:val="32"/>
        </w:rPr>
        <w:t>因水污染造成直接经济损失2000万元以上1亿元以下的；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④</w:t>
      </w:r>
      <w:r>
        <w:rPr>
          <w:rFonts w:ascii="仿宋_GB2312" w:eastAsia="仿宋_GB2312" w:hAnsi="宋体"/>
          <w:sz w:val="32"/>
          <w:szCs w:val="32"/>
        </w:rPr>
        <w:t>因水污染造成州域生态功能部分丧失或该州域国家重点保护野生动植物种群大批死亡的；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⑤</w:t>
      </w:r>
      <w:r>
        <w:rPr>
          <w:rFonts w:ascii="仿宋_GB2312" w:eastAsia="仿宋_GB2312" w:hAnsi="宋体"/>
          <w:sz w:val="32"/>
          <w:szCs w:val="32"/>
        </w:rPr>
        <w:t>因水污染造成县级城市集中式饮用水水源地取水中断的；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⑥</w:t>
      </w:r>
      <w:r>
        <w:rPr>
          <w:rFonts w:ascii="仿宋_GB2312" w:eastAsia="仿宋_GB2312" w:hAnsi="宋体"/>
          <w:sz w:val="32"/>
          <w:szCs w:val="32"/>
        </w:rPr>
        <w:t>造成跨省级行政州域影响的突发环境事件。</w:t>
      </w:r>
    </w:p>
    <w:p w:rsidR="00025C53" w:rsidRDefault="00386586">
      <w:pPr>
        <w:spacing w:line="440" w:lineRule="exact"/>
        <w:ind w:firstLineChars="200" w:firstLine="643"/>
        <w:rPr>
          <w:rFonts w:ascii="Times New Roman" w:eastAsia="仿宋" w:hAnsi="Times New Roman"/>
          <w:b/>
          <w:sz w:val="32"/>
          <w:szCs w:val="32"/>
        </w:rPr>
      </w:pPr>
      <w:bookmarkStart w:id="60" w:name="_Toc17141_WPSOffice_Level3"/>
      <w:r>
        <w:rPr>
          <w:rFonts w:ascii="Times New Roman" w:eastAsia="仿宋" w:hAnsi="Times New Roman"/>
          <w:b/>
          <w:sz w:val="32"/>
          <w:szCs w:val="32"/>
        </w:rPr>
        <w:t>（</w:t>
      </w:r>
      <w:r>
        <w:rPr>
          <w:rFonts w:ascii="Times New Roman" w:eastAsia="仿宋" w:hAnsi="Times New Roman"/>
          <w:b/>
          <w:sz w:val="32"/>
          <w:szCs w:val="32"/>
        </w:rPr>
        <w:t>3</w:t>
      </w:r>
      <w:r>
        <w:rPr>
          <w:rFonts w:ascii="Times New Roman" w:eastAsia="仿宋" w:hAnsi="Times New Roman"/>
          <w:b/>
          <w:sz w:val="32"/>
          <w:szCs w:val="32"/>
        </w:rPr>
        <w:t>）较大突发水污染事件（</w:t>
      </w:r>
      <w:r>
        <w:rPr>
          <w:rFonts w:ascii="Times New Roman" w:eastAsia="仿宋" w:hAnsi="Times New Roman"/>
          <w:b/>
          <w:sz w:val="32"/>
          <w:szCs w:val="32"/>
        </w:rPr>
        <w:t>Ⅲ</w:t>
      </w:r>
      <w:r>
        <w:rPr>
          <w:rFonts w:ascii="Times New Roman" w:eastAsia="仿宋" w:hAnsi="Times New Roman"/>
          <w:b/>
          <w:sz w:val="32"/>
          <w:szCs w:val="32"/>
        </w:rPr>
        <w:t>级）</w:t>
      </w:r>
      <w:bookmarkEnd w:id="6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凡符合下列情形之一的，为较大水污染突发环境事件：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①</w:t>
      </w:r>
      <w:r>
        <w:rPr>
          <w:rFonts w:ascii="仿宋_GB2312" w:eastAsia="仿宋_GB2312" w:hAnsi="宋体"/>
          <w:sz w:val="32"/>
          <w:szCs w:val="32"/>
        </w:rPr>
        <w:t>因水污染直接导致3人以上、10人以下死亡，或10人以上50人以下中毒或重伤的；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②</w:t>
      </w:r>
      <w:r>
        <w:rPr>
          <w:rFonts w:ascii="仿宋_GB2312" w:eastAsia="仿宋_GB2312" w:hAnsi="宋体"/>
          <w:sz w:val="32"/>
          <w:szCs w:val="32"/>
        </w:rPr>
        <w:t>因水污染疏散、转移人员5000人以上1万人以下的；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③</w:t>
      </w:r>
      <w:r>
        <w:rPr>
          <w:rFonts w:ascii="仿宋_GB2312" w:eastAsia="仿宋_GB2312" w:hAnsi="宋体"/>
          <w:sz w:val="32"/>
          <w:szCs w:val="32"/>
        </w:rPr>
        <w:t>因水污染造成直接经济损失500万元以上2000万元以下的；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④</w:t>
      </w:r>
      <w:r>
        <w:rPr>
          <w:rFonts w:ascii="仿宋_GB2312" w:eastAsia="仿宋_GB2312" w:hAnsi="宋体"/>
          <w:sz w:val="32"/>
          <w:szCs w:val="32"/>
        </w:rPr>
        <w:t>因水污染造成国家重点保护的动植物物种受到破坏的；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⑤</w:t>
      </w:r>
      <w:r>
        <w:rPr>
          <w:rFonts w:ascii="仿宋_GB2312" w:eastAsia="仿宋_GB2312" w:hAnsi="宋体"/>
          <w:sz w:val="32"/>
          <w:szCs w:val="32"/>
        </w:rPr>
        <w:t>因水污染造成乡镇集中式饮用水水源地取水中断的；</w:t>
      </w:r>
    </w:p>
    <w:p w:rsidR="00025C53" w:rsidRDefault="00386586">
      <w:pPr>
        <w:widowControl/>
        <w:spacing w:line="560" w:lineRule="exact"/>
        <w:ind w:firstLine="567"/>
        <w:rPr>
          <w:rFonts w:ascii="Times New Roman" w:eastAsia="仿宋" w:hAnsi="Times New Roman"/>
          <w:b/>
          <w:sz w:val="32"/>
          <w:szCs w:val="32"/>
        </w:rPr>
      </w:pPr>
      <w:r>
        <w:rPr>
          <w:rFonts w:ascii="仿宋_GB2312" w:eastAsia="仿宋_GB2312" w:hAnsi="宋体"/>
          <w:sz w:val="32"/>
          <w:szCs w:val="32"/>
        </w:rPr>
        <w:t>⑥</w:t>
      </w:r>
      <w:r>
        <w:rPr>
          <w:rFonts w:ascii="仿宋_GB2312" w:eastAsia="仿宋_GB2312" w:hAnsi="宋体"/>
          <w:sz w:val="32"/>
          <w:szCs w:val="32"/>
        </w:rPr>
        <w:t>造成跨设州的市级行政州域影响的突发环境事件。</w:t>
      </w:r>
      <w:bookmarkStart w:id="61" w:name="_Toc30195_WPSOffice_Level3"/>
    </w:p>
    <w:p w:rsidR="00025C53" w:rsidRDefault="00386586">
      <w:pPr>
        <w:spacing w:line="440" w:lineRule="exact"/>
        <w:ind w:firstLineChars="200" w:firstLine="643"/>
        <w:rPr>
          <w:rFonts w:ascii="Times New Roman" w:eastAsia="仿宋" w:hAnsi="Times New Roman"/>
          <w:b/>
          <w:sz w:val="32"/>
          <w:szCs w:val="32"/>
        </w:rPr>
      </w:pPr>
      <w:r>
        <w:rPr>
          <w:rFonts w:ascii="Times New Roman" w:eastAsia="仿宋" w:hAnsi="Times New Roman"/>
          <w:b/>
          <w:sz w:val="32"/>
          <w:szCs w:val="32"/>
        </w:rPr>
        <w:t>（</w:t>
      </w:r>
      <w:r>
        <w:rPr>
          <w:rFonts w:ascii="Times New Roman" w:eastAsia="仿宋" w:hAnsi="Times New Roman"/>
          <w:b/>
          <w:sz w:val="32"/>
          <w:szCs w:val="32"/>
        </w:rPr>
        <w:t>4</w:t>
      </w:r>
      <w:r>
        <w:rPr>
          <w:rFonts w:ascii="Times New Roman" w:eastAsia="仿宋" w:hAnsi="Times New Roman"/>
          <w:b/>
          <w:sz w:val="32"/>
          <w:szCs w:val="32"/>
        </w:rPr>
        <w:t>）一般水污染突发环境事件（</w:t>
      </w:r>
      <w:r>
        <w:rPr>
          <w:rFonts w:ascii="Times New Roman" w:eastAsia="仿宋" w:hAnsi="Times New Roman"/>
          <w:b/>
          <w:sz w:val="32"/>
          <w:szCs w:val="32"/>
        </w:rPr>
        <w:t>Ⅳ</w:t>
      </w:r>
      <w:r>
        <w:rPr>
          <w:rFonts w:ascii="Times New Roman" w:eastAsia="仿宋" w:hAnsi="Times New Roman"/>
          <w:b/>
          <w:sz w:val="32"/>
          <w:szCs w:val="32"/>
        </w:rPr>
        <w:t>级）：</w:t>
      </w:r>
      <w:bookmarkEnd w:id="61"/>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凡符合下列情形之一的，为一般突发水污染突发环境事件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①</w:t>
      </w:r>
      <w:r>
        <w:rPr>
          <w:rFonts w:ascii="仿宋_GB2312" w:eastAsia="仿宋_GB2312" w:hAnsi="宋体"/>
          <w:sz w:val="32"/>
          <w:szCs w:val="32"/>
        </w:rPr>
        <w:t>因饮用水源污染直接导致3人以下死亡或10人以下中毒或重伤的；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②</w:t>
      </w:r>
      <w:r>
        <w:rPr>
          <w:rFonts w:ascii="仿宋_GB2312" w:eastAsia="仿宋_GB2312" w:hAnsi="宋体"/>
          <w:sz w:val="32"/>
          <w:szCs w:val="32"/>
        </w:rPr>
        <w:t>因水污染疏散、转移人员5000人以下的；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③</w:t>
      </w:r>
      <w:r>
        <w:rPr>
          <w:rFonts w:ascii="仿宋_GB2312" w:eastAsia="仿宋_GB2312" w:hAnsi="宋体"/>
          <w:sz w:val="32"/>
          <w:szCs w:val="32"/>
        </w:rPr>
        <w:t>因水污染造成直接经济损失500万元以下的；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④</w:t>
      </w:r>
      <w:r>
        <w:rPr>
          <w:rFonts w:ascii="仿宋_GB2312" w:eastAsia="仿宋_GB2312" w:hAnsi="宋体"/>
          <w:sz w:val="32"/>
          <w:szCs w:val="32"/>
        </w:rPr>
        <w:t>因水污染造成跨县级行政州域纠纷，引起一般性群体影响的。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⑤</w:t>
      </w:r>
      <w:r>
        <w:rPr>
          <w:rFonts w:ascii="仿宋_GB2312" w:eastAsia="仿宋_GB2312" w:hAnsi="宋体"/>
          <w:sz w:val="32"/>
          <w:szCs w:val="32"/>
        </w:rPr>
        <w:t>对环境造成一定影响，尚未达到较大突发环境事件级别的。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上述分级标准有关数量的表述中，</w:t>
      </w:r>
      <w:r>
        <w:rPr>
          <w:rFonts w:ascii="仿宋_GB2312" w:eastAsia="仿宋_GB2312" w:hAnsi="宋体"/>
          <w:sz w:val="32"/>
          <w:szCs w:val="32"/>
        </w:rPr>
        <w:t>“</w:t>
      </w:r>
      <w:r>
        <w:rPr>
          <w:rFonts w:ascii="仿宋_GB2312" w:eastAsia="仿宋_GB2312" w:hAnsi="宋体"/>
          <w:sz w:val="32"/>
          <w:szCs w:val="32"/>
        </w:rPr>
        <w:t>以上</w:t>
      </w:r>
      <w:r>
        <w:rPr>
          <w:rFonts w:ascii="仿宋_GB2312" w:eastAsia="仿宋_GB2312" w:hAnsi="宋体"/>
          <w:sz w:val="32"/>
          <w:szCs w:val="32"/>
        </w:rPr>
        <w:t>”</w:t>
      </w:r>
      <w:r>
        <w:rPr>
          <w:rFonts w:ascii="仿宋_GB2312" w:eastAsia="仿宋_GB2312" w:hAnsi="宋体"/>
          <w:sz w:val="32"/>
          <w:szCs w:val="32"/>
        </w:rPr>
        <w:t>含本数，</w:t>
      </w:r>
      <w:r>
        <w:rPr>
          <w:rFonts w:ascii="仿宋_GB2312" w:eastAsia="仿宋_GB2312" w:hAnsi="宋体"/>
          <w:sz w:val="32"/>
          <w:szCs w:val="32"/>
        </w:rPr>
        <w:t>“</w:t>
      </w:r>
      <w:r>
        <w:rPr>
          <w:rFonts w:ascii="仿宋_GB2312" w:eastAsia="仿宋_GB2312" w:hAnsi="宋体"/>
          <w:sz w:val="32"/>
          <w:szCs w:val="32"/>
        </w:rPr>
        <w:t>以下</w:t>
      </w:r>
      <w:r>
        <w:rPr>
          <w:rFonts w:ascii="仿宋_GB2312" w:eastAsia="仿宋_GB2312" w:hAnsi="宋体"/>
          <w:sz w:val="32"/>
          <w:szCs w:val="32"/>
        </w:rPr>
        <w:t>”</w:t>
      </w:r>
      <w:r>
        <w:rPr>
          <w:rFonts w:ascii="仿宋_GB2312" w:eastAsia="仿宋_GB2312" w:hAnsi="宋体"/>
          <w:sz w:val="32"/>
          <w:szCs w:val="32"/>
        </w:rPr>
        <w:t>不含本数。</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62" w:name="_Toc1488"/>
      <w:r>
        <w:rPr>
          <w:rFonts w:ascii="楷体_GB2312" w:eastAsia="楷体_GB2312" w:hAnsi="楷体_GB2312" w:cs="楷体_GB2312"/>
          <w:b/>
          <w:bCs/>
          <w:sz w:val="32"/>
          <w:szCs w:val="32"/>
        </w:rPr>
        <w:t>1.7 编制说明</w:t>
      </w:r>
      <w:bookmarkEnd w:id="62"/>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人民政府于2019年1月发布了《黔东南州水污染突发环境事件应急预案（2019版）》，至今未发生水污染突发环境事件，针对水污染事件储备有应急物资，现为加强黔东南州的应急管理体系，对水污染预案进行修订</w:t>
      </w:r>
      <w:r>
        <w:rPr>
          <w:rFonts w:ascii="仿宋_GB2312" w:eastAsia="仿宋_GB2312" w:hAnsi="宋体" w:hint="eastAsia"/>
          <w:sz w:val="32"/>
          <w:szCs w:val="32"/>
        </w:rPr>
        <w:t>。</w:t>
      </w:r>
    </w:p>
    <w:p w:rsidR="00025C53" w:rsidRDefault="00025C53">
      <w:pPr>
        <w:pStyle w:val="Default"/>
        <w:jc w:val="both"/>
        <w:rPr>
          <w:rFonts w:ascii="Times New Roman" w:eastAsia="仿宋" w:hAnsi="Times New Roman"/>
          <w:sz w:val="32"/>
          <w:szCs w:val="32"/>
        </w:rPr>
      </w:pPr>
    </w:p>
    <w:p w:rsidR="00025C53" w:rsidRDefault="00025C53">
      <w:pPr>
        <w:snapToGrid w:val="0"/>
        <w:spacing w:line="440" w:lineRule="exact"/>
        <w:ind w:firstLineChars="200" w:firstLine="640"/>
        <w:rPr>
          <w:rFonts w:ascii="Times New Roman" w:eastAsia="仿宋" w:hAnsi="Times New Roman"/>
          <w:sz w:val="32"/>
          <w:szCs w:val="32"/>
        </w:rPr>
      </w:pPr>
    </w:p>
    <w:p w:rsidR="00025C53" w:rsidRDefault="00025C53">
      <w:pPr>
        <w:rPr>
          <w:rFonts w:ascii="Times New Roman" w:eastAsia="仿宋" w:hAnsi="Times New Roman"/>
          <w:sz w:val="32"/>
          <w:szCs w:val="32"/>
        </w:rPr>
        <w:sectPr w:rsidR="00025C53">
          <w:pgSz w:w="11906" w:h="16838"/>
          <w:pgMar w:top="1440" w:right="1800" w:bottom="1440" w:left="1800" w:header="851" w:footer="850" w:gutter="0"/>
          <w:cols w:space="425"/>
          <w:titlePg/>
          <w:docGrid w:type="lines" w:linePitch="312"/>
        </w:sectPr>
      </w:pPr>
    </w:p>
    <w:p w:rsidR="00025C53" w:rsidRDefault="00386586">
      <w:pPr>
        <w:widowControl/>
        <w:spacing w:line="560" w:lineRule="exact"/>
        <w:ind w:firstLineChars="200" w:firstLine="640"/>
        <w:outlineLvl w:val="0"/>
        <w:rPr>
          <w:rFonts w:ascii="黑体" w:eastAsia="黑体" w:hAnsi="黑体" w:cs="黑体"/>
          <w:bCs/>
          <w:sz w:val="32"/>
          <w:szCs w:val="32"/>
        </w:rPr>
      </w:pPr>
      <w:bookmarkStart w:id="63" w:name="_Toc7335_WPSOffice_Level1"/>
      <w:bookmarkStart w:id="64" w:name="_Toc502821343"/>
      <w:bookmarkStart w:id="65" w:name="_Toc499736390"/>
      <w:bookmarkStart w:id="66" w:name="_Toc531698693"/>
      <w:bookmarkStart w:id="67" w:name="_Toc15596_WPSOffice_Level1"/>
      <w:r>
        <w:rPr>
          <w:rFonts w:ascii="黑体" w:eastAsia="黑体" w:hAnsi="黑体" w:cs="黑体"/>
          <w:bCs/>
          <w:sz w:val="32"/>
          <w:szCs w:val="32"/>
        </w:rPr>
        <w:t xml:space="preserve"> </w:t>
      </w:r>
      <w:bookmarkStart w:id="68" w:name="_Toc3290"/>
      <w:r>
        <w:rPr>
          <w:rFonts w:ascii="黑体" w:eastAsia="黑体" w:hAnsi="黑体" w:cs="黑体" w:hint="eastAsia"/>
          <w:bCs/>
          <w:sz w:val="32"/>
          <w:szCs w:val="32"/>
        </w:rPr>
        <w:t>二、</w:t>
      </w:r>
      <w:r>
        <w:rPr>
          <w:rFonts w:ascii="黑体" w:eastAsia="黑体" w:hAnsi="黑体" w:cs="黑体"/>
          <w:bCs/>
          <w:sz w:val="32"/>
          <w:szCs w:val="32"/>
        </w:rPr>
        <w:t>环境风险源识别与分析</w:t>
      </w:r>
      <w:bookmarkEnd w:id="63"/>
      <w:bookmarkEnd w:id="64"/>
      <w:bookmarkEnd w:id="65"/>
      <w:bookmarkEnd w:id="66"/>
      <w:bookmarkEnd w:id="67"/>
      <w:bookmarkEnd w:id="68"/>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69" w:name="_Toc502821344"/>
      <w:bookmarkStart w:id="70" w:name="_Toc13022"/>
      <w:bookmarkStart w:id="71" w:name="_Toc22119_WPSOffice_Level1"/>
      <w:bookmarkStart w:id="72" w:name="_Toc531698694"/>
      <w:bookmarkStart w:id="73" w:name="_Toc31913_WPSOffice_Level1"/>
      <w:r>
        <w:rPr>
          <w:rFonts w:ascii="楷体_GB2312" w:eastAsia="楷体_GB2312" w:hAnsi="楷体_GB2312" w:cs="楷体_GB2312"/>
          <w:b/>
          <w:bCs/>
          <w:sz w:val="32"/>
          <w:szCs w:val="32"/>
        </w:rPr>
        <w:t>2.1 黔东南州概况</w:t>
      </w:r>
      <w:bookmarkEnd w:id="69"/>
      <w:bookmarkEnd w:id="70"/>
      <w:bookmarkEnd w:id="71"/>
      <w:bookmarkEnd w:id="72"/>
      <w:bookmarkEnd w:id="73"/>
    </w:p>
    <w:p w:rsidR="00025C53" w:rsidRDefault="00386586">
      <w:pPr>
        <w:widowControl/>
        <w:spacing w:line="560" w:lineRule="exact"/>
        <w:ind w:firstLine="567"/>
        <w:outlineLvl w:val="2"/>
        <w:rPr>
          <w:rFonts w:ascii="仿宋_GB2312" w:eastAsia="仿宋_GB2312" w:hAnsi="宋体"/>
          <w:b/>
          <w:bCs/>
          <w:sz w:val="32"/>
          <w:szCs w:val="32"/>
        </w:rPr>
      </w:pPr>
      <w:bookmarkStart w:id="74" w:name="_Toc502821345"/>
      <w:bookmarkStart w:id="75" w:name="_Toc4081_WPSOffice_Level2"/>
      <w:bookmarkStart w:id="76" w:name="_Toc531698695"/>
      <w:bookmarkStart w:id="77" w:name="_Toc12338_WPSOffice_Level2"/>
      <w:r>
        <w:rPr>
          <w:rFonts w:ascii="仿宋_GB2312" w:eastAsia="仿宋_GB2312" w:hAnsi="宋体"/>
          <w:b/>
          <w:bCs/>
          <w:sz w:val="32"/>
          <w:szCs w:val="32"/>
        </w:rPr>
        <w:t>2.1.1 自然环境概况</w:t>
      </w:r>
      <w:bookmarkEnd w:id="74"/>
      <w:bookmarkEnd w:id="75"/>
      <w:bookmarkEnd w:id="76"/>
      <w:bookmarkEnd w:id="77"/>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黔东南苗族侗族自治州位于贵州省东南部，地跨东经107</w:t>
      </w:r>
      <w:r>
        <w:rPr>
          <w:rFonts w:ascii="仿宋_GB2312" w:eastAsia="仿宋_GB2312" w:hAnsi="宋体"/>
          <w:sz w:val="32"/>
          <w:szCs w:val="32"/>
        </w:rPr>
        <w:t>°</w:t>
      </w:r>
      <w:r>
        <w:rPr>
          <w:rFonts w:ascii="仿宋_GB2312" w:eastAsia="仿宋_GB2312" w:hAnsi="宋体"/>
          <w:sz w:val="32"/>
          <w:szCs w:val="32"/>
        </w:rPr>
        <w:t>17</w:t>
      </w:r>
      <w:r>
        <w:rPr>
          <w:rFonts w:ascii="仿宋_GB2312" w:eastAsia="仿宋_GB2312" w:hAnsi="宋体"/>
          <w:sz w:val="32"/>
          <w:szCs w:val="32"/>
        </w:rPr>
        <w:t>′</w:t>
      </w:r>
      <w:r>
        <w:rPr>
          <w:rFonts w:ascii="仿宋_GB2312" w:eastAsia="仿宋_GB2312" w:hAnsi="宋体"/>
          <w:sz w:val="32"/>
          <w:szCs w:val="32"/>
        </w:rPr>
        <w:t>20</w:t>
      </w:r>
      <w:r>
        <w:rPr>
          <w:rFonts w:ascii="仿宋_GB2312" w:eastAsia="仿宋_GB2312" w:hAnsi="宋体"/>
          <w:sz w:val="32"/>
          <w:szCs w:val="32"/>
        </w:rPr>
        <w:t>″</w:t>
      </w:r>
      <w:r>
        <w:rPr>
          <w:rFonts w:ascii="仿宋_GB2312" w:eastAsia="仿宋_GB2312" w:hAnsi="宋体"/>
          <w:sz w:val="32"/>
          <w:szCs w:val="32"/>
        </w:rPr>
        <w:t>-109</w:t>
      </w:r>
      <w:r>
        <w:rPr>
          <w:rFonts w:ascii="仿宋_GB2312" w:eastAsia="仿宋_GB2312" w:hAnsi="宋体"/>
          <w:sz w:val="32"/>
          <w:szCs w:val="32"/>
        </w:rPr>
        <w:t>°</w:t>
      </w:r>
      <w:r>
        <w:rPr>
          <w:rFonts w:ascii="仿宋_GB2312" w:eastAsia="仿宋_GB2312" w:hAnsi="宋体"/>
          <w:sz w:val="32"/>
          <w:szCs w:val="32"/>
        </w:rPr>
        <w:t>35</w:t>
      </w:r>
      <w:r>
        <w:rPr>
          <w:rFonts w:ascii="仿宋_GB2312" w:eastAsia="仿宋_GB2312" w:hAnsi="宋体"/>
          <w:sz w:val="32"/>
          <w:szCs w:val="32"/>
        </w:rPr>
        <w:t>′</w:t>
      </w:r>
      <w:r>
        <w:rPr>
          <w:rFonts w:ascii="仿宋_GB2312" w:eastAsia="仿宋_GB2312" w:hAnsi="宋体"/>
          <w:sz w:val="32"/>
          <w:szCs w:val="32"/>
        </w:rPr>
        <w:t>24</w:t>
      </w:r>
      <w:r>
        <w:rPr>
          <w:rFonts w:ascii="仿宋_GB2312" w:eastAsia="仿宋_GB2312" w:hAnsi="宋体"/>
          <w:sz w:val="32"/>
          <w:szCs w:val="32"/>
        </w:rPr>
        <w:t>″</w:t>
      </w:r>
      <w:r>
        <w:rPr>
          <w:rFonts w:ascii="仿宋_GB2312" w:eastAsia="仿宋_GB2312" w:hAnsi="宋体"/>
          <w:sz w:val="32"/>
          <w:szCs w:val="32"/>
        </w:rPr>
        <w:t>，北纬25</w:t>
      </w:r>
      <w:r>
        <w:rPr>
          <w:rFonts w:ascii="仿宋_GB2312" w:eastAsia="仿宋_GB2312" w:hAnsi="宋体"/>
          <w:sz w:val="32"/>
          <w:szCs w:val="32"/>
        </w:rPr>
        <w:t>°</w:t>
      </w:r>
      <w:r>
        <w:rPr>
          <w:rFonts w:ascii="仿宋_GB2312" w:eastAsia="仿宋_GB2312" w:hAnsi="宋体"/>
          <w:sz w:val="32"/>
          <w:szCs w:val="32"/>
        </w:rPr>
        <w:t>19</w:t>
      </w:r>
      <w:r>
        <w:rPr>
          <w:rFonts w:ascii="仿宋_GB2312" w:eastAsia="仿宋_GB2312" w:hAnsi="宋体"/>
          <w:sz w:val="32"/>
          <w:szCs w:val="32"/>
        </w:rPr>
        <w:t>′</w:t>
      </w:r>
      <w:r>
        <w:rPr>
          <w:rFonts w:ascii="仿宋_GB2312" w:eastAsia="仿宋_GB2312" w:hAnsi="宋体"/>
          <w:sz w:val="32"/>
          <w:szCs w:val="32"/>
        </w:rPr>
        <w:t>20</w:t>
      </w:r>
      <w:r>
        <w:rPr>
          <w:rFonts w:ascii="仿宋_GB2312" w:eastAsia="仿宋_GB2312" w:hAnsi="宋体"/>
          <w:sz w:val="32"/>
          <w:szCs w:val="32"/>
        </w:rPr>
        <w:t>″</w:t>
      </w:r>
      <w:r>
        <w:rPr>
          <w:rFonts w:ascii="仿宋_GB2312" w:eastAsia="仿宋_GB2312" w:hAnsi="宋体"/>
          <w:sz w:val="32"/>
          <w:szCs w:val="32"/>
        </w:rPr>
        <w:t>-27</w:t>
      </w:r>
      <w:r>
        <w:rPr>
          <w:rFonts w:ascii="仿宋_GB2312" w:eastAsia="仿宋_GB2312" w:hAnsi="宋体"/>
          <w:sz w:val="32"/>
          <w:szCs w:val="32"/>
        </w:rPr>
        <w:t>°</w:t>
      </w:r>
      <w:r>
        <w:rPr>
          <w:rFonts w:ascii="仿宋_GB2312" w:eastAsia="仿宋_GB2312" w:hAnsi="宋体"/>
          <w:sz w:val="32"/>
          <w:szCs w:val="32"/>
        </w:rPr>
        <w:t>31</w:t>
      </w:r>
      <w:r>
        <w:rPr>
          <w:rFonts w:ascii="仿宋_GB2312" w:eastAsia="仿宋_GB2312" w:hAnsi="宋体"/>
          <w:sz w:val="32"/>
          <w:szCs w:val="32"/>
        </w:rPr>
        <w:t>′</w:t>
      </w:r>
      <w:r>
        <w:rPr>
          <w:rFonts w:ascii="仿宋_GB2312" w:eastAsia="仿宋_GB2312" w:hAnsi="宋体"/>
          <w:sz w:val="32"/>
          <w:szCs w:val="32"/>
        </w:rPr>
        <w:t>40</w:t>
      </w:r>
      <w:r>
        <w:rPr>
          <w:rFonts w:ascii="仿宋_GB2312" w:eastAsia="仿宋_GB2312" w:hAnsi="宋体"/>
          <w:sz w:val="32"/>
          <w:szCs w:val="32"/>
        </w:rPr>
        <w:t>″</w:t>
      </w:r>
      <w:r>
        <w:rPr>
          <w:rFonts w:ascii="仿宋_GB2312" w:eastAsia="仿宋_GB2312" w:hAnsi="宋体"/>
          <w:sz w:val="32"/>
          <w:szCs w:val="32"/>
        </w:rPr>
        <w:t>。东邻湖南省怀化市，南接</w:t>
      </w:r>
      <w:r w:rsidRPr="00386586">
        <w:rPr>
          <w:rFonts w:ascii="仿宋_GB2312" w:eastAsia="仿宋_GB2312" w:hAnsi="宋体" w:hint="eastAsia"/>
          <w:sz w:val="32"/>
          <w:szCs w:val="32"/>
        </w:rPr>
        <w:t>广西壮族自治区</w:t>
      </w:r>
      <w:bookmarkStart w:id="78" w:name="_GoBack"/>
      <w:bookmarkEnd w:id="78"/>
      <w:r>
        <w:rPr>
          <w:rFonts w:ascii="仿宋_GB2312" w:eastAsia="仿宋_GB2312" w:hAnsi="宋体"/>
          <w:sz w:val="32"/>
          <w:szCs w:val="32"/>
        </w:rPr>
        <w:t>柳州市，西连黔南布依族苗族自治州，北靠遵义市、铜仁市，州府凯里距省府贵阳160公里。全州土地总面积30282平方公里，占全省土地总面积的17.20%。地处云贵高原向湘西和广西丘陵过渡地带，地形地貌奇异复杂，地势西高东低，最高海拔为雷公山主峰2178米，最低海拔为黎平县地坪乡水口河入广西与都柳江交汇处137米。气候属亚热带湿润季风气候，年均气温14.6-18.5</w:t>
      </w:r>
      <w:r>
        <w:rPr>
          <w:rFonts w:ascii="仿宋_GB2312" w:eastAsia="仿宋_GB2312" w:hAnsi="宋体"/>
          <w:sz w:val="32"/>
          <w:szCs w:val="32"/>
        </w:rPr>
        <w:t>℃</w:t>
      </w:r>
      <w:r>
        <w:rPr>
          <w:rFonts w:ascii="仿宋_GB2312" w:eastAsia="仿宋_GB2312" w:hAnsi="宋体"/>
          <w:sz w:val="32"/>
          <w:szCs w:val="32"/>
        </w:rPr>
        <w:t>，年均降水量1008-1367毫米，全年无霜期300天左右。森林资源丰富，有</w:t>
      </w:r>
      <w:r>
        <w:rPr>
          <w:rFonts w:ascii="仿宋_GB2312" w:eastAsia="仿宋_GB2312" w:hAnsi="宋体"/>
          <w:sz w:val="32"/>
          <w:szCs w:val="32"/>
        </w:rPr>
        <w:t>“</w:t>
      </w:r>
      <w:r>
        <w:rPr>
          <w:rFonts w:ascii="仿宋_GB2312" w:eastAsia="仿宋_GB2312" w:hAnsi="宋体"/>
          <w:sz w:val="32"/>
          <w:szCs w:val="32"/>
        </w:rPr>
        <w:t>杉乡</w:t>
      </w:r>
      <w:r>
        <w:rPr>
          <w:rFonts w:ascii="仿宋_GB2312" w:eastAsia="仿宋_GB2312" w:hAnsi="宋体"/>
          <w:sz w:val="32"/>
          <w:szCs w:val="32"/>
        </w:rPr>
        <w:t>”“</w:t>
      </w:r>
      <w:r>
        <w:rPr>
          <w:rFonts w:ascii="仿宋_GB2312" w:eastAsia="仿宋_GB2312" w:hAnsi="宋体"/>
          <w:sz w:val="32"/>
          <w:szCs w:val="32"/>
        </w:rPr>
        <w:t>林海</w:t>
      </w:r>
      <w:r>
        <w:rPr>
          <w:rFonts w:ascii="仿宋_GB2312" w:eastAsia="仿宋_GB2312" w:hAnsi="宋体"/>
          <w:sz w:val="32"/>
          <w:szCs w:val="32"/>
        </w:rPr>
        <w:t>”</w:t>
      </w:r>
      <w:r>
        <w:rPr>
          <w:rFonts w:ascii="仿宋_GB2312" w:eastAsia="仿宋_GB2312" w:hAnsi="宋体"/>
          <w:sz w:val="32"/>
          <w:szCs w:val="32"/>
        </w:rPr>
        <w:t>之称，是全国重点林州之一，森林覆盖率为65%，为全省之冠。黔东南地处长江、珠江上游，境内水系发达，河网稠密，有清水江、都柳江、㵲阳河、洪洲河等2900多条河流，水资源总量186.91亿立方米，水能资源可开发量270万千瓦。生物种类繁多，矿产资源丰富，有重晶石、石英砂、锑矿等40余种，其中重晶石保有储量占全国60%以上。旅游资源丰富，自然风光绮丽，文物古迹丰富，民族风情独特，是极佳的旅游胜地。境内有㵲阳河国家级风景名胜州、世界自然遗产云台山景州、雷公山国家级自然保护州、镇远国家历史名城等。</w:t>
      </w:r>
    </w:p>
    <w:p w:rsidR="00025C53" w:rsidRDefault="00386586">
      <w:pPr>
        <w:widowControl/>
        <w:spacing w:line="560" w:lineRule="exact"/>
        <w:ind w:firstLine="567"/>
        <w:outlineLvl w:val="2"/>
        <w:rPr>
          <w:rFonts w:ascii="仿宋_GB2312" w:eastAsia="仿宋_GB2312" w:hAnsi="宋体"/>
          <w:b/>
          <w:bCs/>
          <w:sz w:val="32"/>
          <w:szCs w:val="32"/>
        </w:rPr>
      </w:pPr>
      <w:bookmarkStart w:id="79" w:name="_Toc24468_WPSOffice_Level2"/>
      <w:bookmarkStart w:id="80" w:name="_Toc12581_WPSOffice_Level2"/>
      <w:bookmarkStart w:id="81" w:name="_Toc531698696"/>
      <w:r>
        <w:rPr>
          <w:rFonts w:ascii="仿宋_GB2312" w:eastAsia="仿宋_GB2312" w:hAnsi="宋体"/>
          <w:b/>
          <w:bCs/>
          <w:sz w:val="32"/>
          <w:szCs w:val="32"/>
        </w:rPr>
        <w:t>2.1.2 水资源概况</w:t>
      </w:r>
      <w:bookmarkEnd w:id="79"/>
      <w:bookmarkEnd w:id="80"/>
      <w:bookmarkEnd w:id="81"/>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黔东南苗族侗族自治州境内水系发达，河网稠密，有2900多条河流，多年平均年径流量192亿立方米。以</w:t>
      </w:r>
      <w:hyperlink r:id="rId13" w:tgtFrame="https://baike.baidu.com/item/%E9%BB%94%E4%B8%9C%E5%8D%97%E8%8B%97%E6%97%8F%E4%BE%97%E6%97%8F%E8%87%AA%E6%B2%BB%E5%B7%9E/_blank" w:history="1">
        <w:r>
          <w:rPr>
            <w:rFonts w:ascii="仿宋_GB2312" w:eastAsia="仿宋_GB2312" w:hAnsi="宋体"/>
            <w:sz w:val="32"/>
            <w:szCs w:val="32"/>
          </w:rPr>
          <w:t>清水江</w:t>
        </w:r>
      </w:hyperlink>
      <w:r>
        <w:rPr>
          <w:rFonts w:ascii="仿宋_GB2312" w:eastAsia="仿宋_GB2312" w:hAnsi="宋体"/>
          <w:sz w:val="32"/>
          <w:szCs w:val="32"/>
        </w:rPr>
        <w:t>、</w:t>
      </w:r>
      <w:hyperlink r:id="rId14" w:tgtFrame="https://baike.baidu.com/item/%E9%BB%94%E4%B8%9C%E5%8D%97%E8%8B%97%E6%97%8F%E4%BE%97%E6%97%8F%E8%87%AA%E6%B2%BB%E5%B7%9E/_blank" w:history="1">
        <w:r>
          <w:rPr>
            <w:rFonts w:ascii="仿宋_GB2312" w:eastAsia="仿宋_GB2312" w:hAnsi="宋体"/>
            <w:sz w:val="32"/>
            <w:szCs w:val="32"/>
          </w:rPr>
          <w:t>舞阳河</w:t>
        </w:r>
      </w:hyperlink>
      <w:r>
        <w:rPr>
          <w:rFonts w:ascii="仿宋_GB2312" w:eastAsia="仿宋_GB2312" w:hAnsi="宋体"/>
          <w:sz w:val="32"/>
          <w:szCs w:val="32"/>
        </w:rPr>
        <w:t>、</w:t>
      </w:r>
      <w:hyperlink r:id="rId15" w:tgtFrame="https://baike.baidu.com/item/%E9%BB%94%E4%B8%9C%E5%8D%97%E8%8B%97%E6%97%8F%E4%BE%97%E6%97%8F%E8%87%AA%E6%B2%BB%E5%B7%9E/_blank" w:history="1">
        <w:r>
          <w:rPr>
            <w:rFonts w:ascii="仿宋_GB2312" w:eastAsia="仿宋_GB2312" w:hAnsi="宋体"/>
            <w:sz w:val="32"/>
            <w:szCs w:val="32"/>
          </w:rPr>
          <w:t>都柳江</w:t>
        </w:r>
      </w:hyperlink>
      <w:r>
        <w:rPr>
          <w:rFonts w:ascii="仿宋_GB2312" w:eastAsia="仿宋_GB2312" w:hAnsi="宋体"/>
          <w:sz w:val="32"/>
          <w:szCs w:val="32"/>
        </w:rPr>
        <w:t>为主干，呈树枝状展布于各地。河流分属两个水系。</w:t>
      </w:r>
      <w:hyperlink r:id="rId16" w:tgtFrame="https://baike.baidu.com/item/%E9%BB%94%E4%B8%9C%E5%8D%97%E8%8B%97%E6%97%8F%E4%BE%97%E6%97%8F%E8%87%AA%E6%B2%BB%E5%B7%9E/_blank" w:history="1">
        <w:r>
          <w:rPr>
            <w:rFonts w:ascii="仿宋_GB2312" w:eastAsia="仿宋_GB2312" w:hAnsi="宋体"/>
            <w:sz w:val="32"/>
            <w:szCs w:val="32"/>
          </w:rPr>
          <w:t>苗岭</w:t>
        </w:r>
      </w:hyperlink>
      <w:r>
        <w:rPr>
          <w:rFonts w:ascii="仿宋_GB2312" w:eastAsia="仿宋_GB2312" w:hAnsi="宋体"/>
          <w:sz w:val="32"/>
          <w:szCs w:val="32"/>
        </w:rPr>
        <w:t>以北的清水江、舞阳河属</w:t>
      </w:r>
      <w:hyperlink r:id="rId17" w:tgtFrame="https://baike.baidu.com/item/%E9%BB%94%E4%B8%9C%E5%8D%97%E8%8B%97%E6%97%8F%E4%BE%97%E6%97%8F%E8%87%AA%E6%B2%BB%E5%B7%9E/_blank" w:history="1">
        <w:r>
          <w:rPr>
            <w:rFonts w:ascii="仿宋_GB2312" w:eastAsia="仿宋_GB2312" w:hAnsi="宋体"/>
            <w:sz w:val="32"/>
            <w:szCs w:val="32"/>
          </w:rPr>
          <w:t>长江水系</w:t>
        </w:r>
      </w:hyperlink>
      <w:r>
        <w:rPr>
          <w:rFonts w:ascii="仿宋_GB2312" w:eastAsia="仿宋_GB2312" w:hAnsi="宋体"/>
          <w:sz w:val="32"/>
          <w:szCs w:val="32"/>
        </w:rPr>
        <w:t>，苗岭以南的都柳江属</w:t>
      </w:r>
      <w:hyperlink r:id="rId18" w:tgtFrame="https://baike.baidu.com/item/%E9%BB%94%E4%B8%9C%E5%8D%97%E8%8B%97%E6%97%8F%E4%BE%97%E6%97%8F%E8%87%AA%E6%B2%BB%E5%B7%9E/_blank" w:history="1">
        <w:r>
          <w:rPr>
            <w:rFonts w:ascii="仿宋_GB2312" w:eastAsia="仿宋_GB2312" w:hAnsi="宋体"/>
            <w:sz w:val="32"/>
            <w:szCs w:val="32"/>
          </w:rPr>
          <w:t>珠江水系</w:t>
        </w:r>
      </w:hyperlink>
      <w:r>
        <w:rPr>
          <w:rFonts w:ascii="仿宋_GB2312" w:eastAsia="仿宋_GB2312" w:hAnsi="宋体"/>
          <w:sz w:val="32"/>
          <w:szCs w:val="32"/>
        </w:rPr>
        <w:t>。清水江自西向东流经丹寨、麻江、凯里、黄平、施秉、台江、剑河、锦屏、天柱9县、市，州境河道长376公里，流域面积14769平方公里。舞阳河自西向东流经黄平、施秉、镇远、岑巩4县，州境河道长166公里，流域面积为5106平方公里。都柳江自西向东南流经榕江、从江2县，州境河道长141公里，流域面积为8802平方公里。</w:t>
      </w:r>
    </w:p>
    <w:p w:rsidR="00025C53" w:rsidRDefault="00386586">
      <w:pPr>
        <w:widowControl/>
        <w:spacing w:line="560" w:lineRule="exact"/>
        <w:ind w:firstLine="567"/>
        <w:outlineLvl w:val="2"/>
        <w:rPr>
          <w:rFonts w:ascii="仿宋_GB2312" w:eastAsia="仿宋_GB2312" w:hAnsi="宋体"/>
          <w:b/>
          <w:bCs/>
          <w:sz w:val="32"/>
          <w:szCs w:val="32"/>
        </w:rPr>
      </w:pPr>
      <w:r>
        <w:rPr>
          <w:rFonts w:ascii="仿宋_GB2312" w:eastAsia="仿宋_GB2312" w:hAnsi="宋体"/>
          <w:b/>
          <w:bCs/>
          <w:sz w:val="32"/>
          <w:szCs w:val="32"/>
        </w:rPr>
        <w:t>2.</w:t>
      </w:r>
      <w:r>
        <w:rPr>
          <w:rFonts w:ascii="仿宋_GB2312" w:eastAsia="仿宋_GB2312" w:hAnsi="宋体" w:hint="eastAsia"/>
          <w:b/>
          <w:bCs/>
          <w:sz w:val="32"/>
          <w:szCs w:val="32"/>
        </w:rPr>
        <w:t>1</w:t>
      </w:r>
      <w:r>
        <w:rPr>
          <w:rFonts w:ascii="仿宋_GB2312" w:eastAsia="仿宋_GB2312" w:hAnsi="宋体"/>
          <w:b/>
          <w:bCs/>
          <w:sz w:val="32"/>
          <w:szCs w:val="32"/>
        </w:rPr>
        <w:t>.3水源地概况</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苗族侗族自治州境内县级以上集中式饮用水源地有36个，包括施秉县大石板饮用水源地、镇远县犀牛洞饮用水源保护区、凯里市龙井水厂集中式饮用水水源保护区、凯里市金泉湖水厂集中式饮用水水源保护区、凯里市上寨水库集中式饮用水源保护区、黄平县雷打岩集中式饮用水水源保护区、黄平县龙洞榜集中式饮用水水源保护区、施秉县观音岩水库集中式饮用水水源保护区、三穗县大山沟水库集中式饮用水水源保护区、三穗县塘冲水库水源保护区、岑巩县禾山溪集中式饮用水水源保护区、岑巩县下溪水库集中式饮用水水源保护区、岑巩县思阳镇集中式饮用水水源保护区、天柱县鱼塘水库集中式饮用水水源保护区、天柱县高明山集中式饮用水水源保护区、锦屏县天堂集中式饮用水水源保护区、锦屏县孟佰水库集中式饮用水水源保护区、剑河县南脚溪集中式饮用水水源保护区、台江县台雄水库（白基山）饮用水水源保护区、台江县打岩沟集中式饮用水水源保护区、黎平县五里江水库集中式饮用水水源保护区、黎平县枫树屯水库集中式饮用水水源保护区、黎平县石景山水库集中式饮用水水源保护区、榕江县归久溪三角井集中式饮用水水源保护区、榕江县寨蒿河毛拱桥集中式饮用水水源保护区、榕江县八匡溪工业园区集中式饮用水水源保护区、榕江县归久溪水库水源地、从江县宰章水库集中式饮用水水源保护区、从江县独洞水库集中式饮用水水源保护区、雷山县望丰水库、麻江县西牛滩水库集中式饮用水水源保护区、麻江县翁威马龙洞集中式饮用水水源保护区、丹寨泉山水库集中式饮用水水源地保护区、丹寨县刘家桥水库集中式饮用水水源保护区、丹寨县乌坝河水库集中式饮用水水源保护区。</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82" w:name="_Toc531698697"/>
      <w:bookmarkStart w:id="83" w:name="_Toc18647_WPSOffice_Level1"/>
      <w:bookmarkStart w:id="84" w:name="_Toc16321_WPSOffice_Level1"/>
      <w:bookmarkStart w:id="85" w:name="_Toc9367"/>
      <w:bookmarkStart w:id="86" w:name="_Toc83208587"/>
      <w:bookmarkStart w:id="87" w:name="_Toc502821347"/>
      <w:r>
        <w:rPr>
          <w:rFonts w:ascii="楷体_GB2312" w:eastAsia="楷体_GB2312" w:hAnsi="楷体_GB2312" w:cs="楷体_GB2312"/>
          <w:b/>
          <w:bCs/>
          <w:sz w:val="32"/>
          <w:szCs w:val="32"/>
        </w:rPr>
        <w:t>2.2 主要风险源情况</w:t>
      </w:r>
      <w:bookmarkEnd w:id="82"/>
      <w:bookmarkEnd w:id="83"/>
      <w:bookmarkEnd w:id="84"/>
      <w:bookmarkEnd w:id="85"/>
      <w:bookmarkEnd w:id="86"/>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目前重点风险源主要有：危险化学品（危险废物）在生产、贮存、运输、经营、处置过程中发生的燃烧、爆炸、泄漏等事故引发的水污染；工业废水、生活污水及医疗废水直排或事故排放造成对受纳水体、地下水或饮用水源地造成的水污染；工业用油泄漏事故、企业尾矿库溃坝或渗漏造成对受纳水体、地下水的污染；交通事故所引发的次生环境污染以及自然灾害导致的突发环境事件等。</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通过相关调查归纳，黔东南州全州范围内潜在的水污染突发环境事件有如下几类：</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（1）危险化学品泄漏引发水污染突发环境事件；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（2）工业废水（含城市污水）非正常排放造成水污染突发环境事件；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（3）固体废物（含危险废物）渗滤液事故排放造成水污染突发环境事件；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（4）水体富营养化引发的水源地水污染突发环境事件；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（5）交通事故引发的次生水污染突发环境事件；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（6）火灾爆炸等引发的次生水污染突发环境事件；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（7）特殊气象条件引发的次生水污染突发环境事件。</w:t>
      </w:r>
    </w:p>
    <w:p w:rsidR="00025C53" w:rsidRDefault="00386586">
      <w:pPr>
        <w:widowControl/>
        <w:spacing w:line="560" w:lineRule="exact"/>
        <w:ind w:firstLine="567"/>
        <w:outlineLvl w:val="2"/>
        <w:rPr>
          <w:rFonts w:ascii="仿宋_GB2312" w:eastAsia="仿宋_GB2312" w:hAnsi="宋体"/>
          <w:b/>
          <w:bCs/>
          <w:sz w:val="32"/>
          <w:szCs w:val="32"/>
        </w:rPr>
      </w:pPr>
      <w:bookmarkStart w:id="88" w:name="_Toc21748_WPSOffice_Level2"/>
      <w:bookmarkStart w:id="89" w:name="_Toc24532_WPSOffice_Level2"/>
      <w:r>
        <w:rPr>
          <w:rFonts w:ascii="仿宋_GB2312" w:eastAsia="仿宋_GB2312" w:hAnsi="宋体"/>
          <w:b/>
          <w:bCs/>
          <w:sz w:val="32"/>
          <w:szCs w:val="32"/>
        </w:rPr>
        <w:t>2.2.1 危险化学品泄漏引发水污染突发环境事件</w:t>
      </w:r>
    </w:p>
    <w:bookmarkEnd w:id="88"/>
    <w:bookmarkEnd w:id="89"/>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危险化学品泄漏：黔东南州所辖</w:t>
      </w:r>
      <w:r>
        <w:rPr>
          <w:rFonts w:ascii="仿宋_GB2312" w:eastAsia="仿宋_GB2312" w:hAnsi="宋体" w:hint="eastAsia"/>
          <w:sz w:val="32"/>
          <w:szCs w:val="32"/>
        </w:rPr>
        <w:t>区</w:t>
      </w:r>
      <w:r>
        <w:rPr>
          <w:rFonts w:ascii="仿宋_GB2312" w:eastAsia="仿宋_GB2312" w:hAnsi="宋体"/>
          <w:sz w:val="32"/>
          <w:szCs w:val="32"/>
        </w:rPr>
        <w:t>域范围内企业贮存的主要危险化学品包括酸类、碱类、工业用油、医疗废物等物质，在使用、贮存、交通运输过程中因操作失误、管理不当、交通事故等原因造成危险化学品泄漏，一旦处理不当致使有毒有害泄漏物进入水体，会对水质造成污染，对水生生物造成危害。</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范围内有加油站、液化气配送站、工业企业生产用油库等涉及油类物质贮存的场所和设施，一旦加油站储罐、液化气储罐、企业油品储存设备发生破裂或运输途中发生交通事故，导致油类物质泄漏，随地势流入地表水体，极易造成水体污染，尤其是对饮用水源地，其造成的危害是不可估量的。油类物质进入水体后会形成一层厚厚的油膜。油膜降低了光的通透性及水气交换能力，从而减少了水中溶解氧的含量，水生生物窒息而死。</w:t>
      </w:r>
    </w:p>
    <w:p w:rsidR="00025C53" w:rsidRDefault="00386586">
      <w:pPr>
        <w:widowControl/>
        <w:spacing w:line="560" w:lineRule="exact"/>
        <w:ind w:firstLine="567"/>
        <w:outlineLvl w:val="2"/>
        <w:rPr>
          <w:rFonts w:ascii="仿宋_GB2312" w:eastAsia="仿宋_GB2312" w:hAnsi="宋体"/>
          <w:b/>
          <w:bCs/>
          <w:sz w:val="32"/>
          <w:szCs w:val="32"/>
        </w:rPr>
      </w:pPr>
      <w:bookmarkStart w:id="90" w:name="_Toc9901_WPSOffice_Level2"/>
      <w:bookmarkStart w:id="91" w:name="_Toc933_WPSOffice_Level2"/>
      <w:r>
        <w:rPr>
          <w:rFonts w:ascii="仿宋_GB2312" w:eastAsia="仿宋_GB2312" w:hAnsi="宋体"/>
          <w:b/>
          <w:bCs/>
          <w:sz w:val="32"/>
          <w:szCs w:val="32"/>
        </w:rPr>
        <w:t>2.2.2 工业废水（含城市污水）非正常排放造成水污染突发环境事件</w:t>
      </w:r>
      <w:bookmarkEnd w:id="90"/>
      <w:bookmarkEnd w:id="91"/>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黔东南州辖</w:t>
      </w:r>
      <w:r>
        <w:rPr>
          <w:rFonts w:ascii="仿宋_GB2312" w:eastAsia="仿宋_GB2312" w:hAnsi="宋体" w:hint="eastAsia"/>
          <w:sz w:val="32"/>
          <w:szCs w:val="32"/>
        </w:rPr>
        <w:t>区</w:t>
      </w:r>
      <w:r>
        <w:rPr>
          <w:rFonts w:ascii="仿宋_GB2312" w:eastAsia="仿宋_GB2312" w:hAnsi="宋体"/>
          <w:sz w:val="32"/>
          <w:szCs w:val="32"/>
        </w:rPr>
        <w:t>内企业类型众多，带来的污染物质种类纷繁多样。若工业废水、生活污水及医疗废水未进行严格处理或处置不当就直接排入河流，可对受纳水体、地下水造成严重污染，同时对人类的身体健康也带来极大的危害。</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厂矿废水中含有有毒有害物质，如：重金属、有机溶剂、致病微生物等。一旦非正常外排，可造成周边</w:t>
      </w:r>
      <w:r>
        <w:rPr>
          <w:rFonts w:ascii="仿宋_GB2312" w:eastAsia="仿宋_GB2312" w:hAnsi="宋体" w:hint="eastAsia"/>
          <w:sz w:val="32"/>
          <w:szCs w:val="32"/>
        </w:rPr>
        <w:t>区</w:t>
      </w:r>
      <w:r>
        <w:rPr>
          <w:rFonts w:ascii="仿宋_GB2312" w:eastAsia="仿宋_GB2312" w:hAnsi="宋体"/>
          <w:sz w:val="32"/>
          <w:szCs w:val="32"/>
        </w:rPr>
        <w:t>域水体、土壤、生态环境等不同程度的危害；污染物质还可能经地表径流或地下暗流的转运作用造成河流和地下水的污染，其危害后果及严重程度随排放物质的种类和排放数量的不同而变化。某些污染物质对人体具有</w:t>
      </w:r>
      <w:r>
        <w:rPr>
          <w:rFonts w:ascii="仿宋_GB2312" w:eastAsia="仿宋_GB2312" w:hAnsi="宋体"/>
          <w:sz w:val="32"/>
          <w:szCs w:val="32"/>
        </w:rPr>
        <w:t>“</w:t>
      </w:r>
      <w:r>
        <w:rPr>
          <w:rFonts w:ascii="仿宋_GB2312" w:eastAsia="仿宋_GB2312" w:hAnsi="宋体"/>
          <w:sz w:val="32"/>
          <w:szCs w:val="32"/>
        </w:rPr>
        <w:t>三致</w:t>
      </w:r>
      <w:r>
        <w:rPr>
          <w:rFonts w:ascii="仿宋_GB2312" w:eastAsia="仿宋_GB2312" w:hAnsi="宋体"/>
          <w:sz w:val="32"/>
          <w:szCs w:val="32"/>
        </w:rPr>
        <w:t>”</w:t>
      </w:r>
      <w:r>
        <w:rPr>
          <w:rFonts w:ascii="仿宋_GB2312" w:eastAsia="仿宋_GB2312" w:hAnsi="宋体"/>
          <w:sz w:val="32"/>
          <w:szCs w:val="32"/>
        </w:rPr>
        <w:t>作用，不但对身体健康造成极其严重的影响，同时对后代的身体和智力发育亦有很大的后遗作用。</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生活污水是人们生活过程中产生的污水，是水体的主要染污源之一。主要来自于家庭、商业、学校、医院、旅游服务业及其他城市公用设施，包括厕所、厨房洗涤水、洗衣机排水、淋浴排水及其他排水等。生活污水中主要有一些无毒有机物，如糖类、淀粉、纤维素、油脂、蛋白质、尿素等；还有相当数量的微生物，其中一些病原体，如病菌、病毒、寄生虫等对人的健康有较大危害以及含氮、磷等无机盐类化合物，是水体富营养化的罪魁祸首。</w:t>
      </w:r>
    </w:p>
    <w:p w:rsidR="00025C53" w:rsidRDefault="00025C53">
      <w:pPr>
        <w:widowControl/>
        <w:spacing w:line="560" w:lineRule="exact"/>
        <w:ind w:firstLine="567"/>
        <w:outlineLvl w:val="2"/>
        <w:rPr>
          <w:rFonts w:ascii="仿宋_GB2312" w:eastAsia="仿宋_GB2312" w:hAnsi="宋体"/>
          <w:b/>
          <w:bCs/>
          <w:sz w:val="32"/>
          <w:szCs w:val="32"/>
        </w:rPr>
        <w:sectPr w:rsidR="00025C53">
          <w:footerReference w:type="default" r:id="rId19"/>
          <w:pgSz w:w="11906" w:h="16838"/>
          <w:pgMar w:top="1440" w:right="1800" w:bottom="1440" w:left="1800" w:header="851" w:footer="850" w:gutter="0"/>
          <w:cols w:space="425"/>
          <w:docGrid w:type="lines" w:linePitch="312"/>
        </w:sectPr>
      </w:pPr>
      <w:bookmarkStart w:id="92" w:name="_Toc345328197"/>
      <w:bookmarkStart w:id="93" w:name="_Toc16361_WPSOffice_Level2"/>
      <w:bookmarkStart w:id="94" w:name="_Toc31563_WPSOffice_Level2"/>
    </w:p>
    <w:p w:rsidR="00025C53" w:rsidRDefault="00386586">
      <w:pPr>
        <w:widowControl/>
        <w:spacing w:line="560" w:lineRule="exact"/>
        <w:ind w:firstLine="567"/>
        <w:outlineLvl w:val="2"/>
        <w:rPr>
          <w:rFonts w:ascii="仿宋_GB2312" w:eastAsia="仿宋_GB2312" w:hAnsi="宋体"/>
          <w:b/>
          <w:bCs/>
          <w:sz w:val="32"/>
          <w:szCs w:val="32"/>
        </w:rPr>
      </w:pPr>
      <w:r>
        <w:rPr>
          <w:rFonts w:ascii="仿宋_GB2312" w:eastAsia="仿宋_GB2312" w:hAnsi="宋体"/>
          <w:b/>
          <w:bCs/>
          <w:sz w:val="32"/>
          <w:szCs w:val="32"/>
        </w:rPr>
        <w:t>2.2.</w:t>
      </w:r>
      <w:bookmarkEnd w:id="92"/>
      <w:r>
        <w:rPr>
          <w:rFonts w:ascii="仿宋_GB2312" w:eastAsia="仿宋_GB2312" w:hAnsi="宋体"/>
          <w:b/>
          <w:bCs/>
          <w:sz w:val="32"/>
          <w:szCs w:val="32"/>
        </w:rPr>
        <w:t>3 固体废物（含危险废物）渗滤液事故排放造成水污染突发环境事件</w:t>
      </w:r>
      <w:bookmarkEnd w:id="93"/>
      <w:bookmarkEnd w:id="94"/>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固体废物分为工业固体废物和生活垃圾两类。</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工业固体废物尤其是有毒有害固体废物的非正常排放或处置不当，在人为或不可抗拒的自然因素影响下发生溃坝或泄漏事故，可对周边环境造成严重影响。有毒有害工业固体废物在雨水淋溶或水体浸泡下极易溶解出有毒有害物质，污染土壤并随地表径流进入河道或渗入地下污染地下水，受污染的地表径流或河水进入饮用水水源补给区或直接流入饮用水源地，均会给水源供给区的居民带来极大的危害。</w:t>
      </w:r>
    </w:p>
    <w:p w:rsidR="00025C53" w:rsidRDefault="00386586">
      <w:pPr>
        <w:widowControl/>
        <w:spacing w:line="560" w:lineRule="exact"/>
        <w:ind w:firstLine="567"/>
        <w:rPr>
          <w:rFonts w:ascii="Times New Roman" w:eastAsia="仿宋" w:hAnsi="Times New Roman"/>
          <w:sz w:val="32"/>
          <w:szCs w:val="32"/>
        </w:rPr>
      </w:pPr>
      <w:r>
        <w:rPr>
          <w:rFonts w:ascii="仿宋_GB2312" w:eastAsia="仿宋_GB2312" w:hAnsi="宋体"/>
          <w:sz w:val="32"/>
          <w:szCs w:val="32"/>
        </w:rPr>
        <w:t>（2）随着社会经济的高速增长和城镇化建设的不断加快，人民生活水平迅速提高，城市生活垃圾产生量也与日俱增，大量堆积的垃圾可产生各种有毒有害物质，对周围大气、土壤、水体造成严重污染；特别在农村，生活垃圾的随意堆放极易造成周边土壤及水源地的污染。若处理不当极易造成垃圾的散落或渗滤液泄漏引发各种疾病，给人类健康造成不同程度的危害。</w:t>
      </w:r>
    </w:p>
    <w:p w:rsidR="00025C53" w:rsidRDefault="00386586">
      <w:pPr>
        <w:widowControl/>
        <w:spacing w:line="560" w:lineRule="exact"/>
        <w:ind w:firstLine="567"/>
        <w:outlineLvl w:val="2"/>
        <w:rPr>
          <w:rFonts w:ascii="仿宋_GB2312" w:eastAsia="仿宋_GB2312" w:hAnsi="宋体"/>
          <w:b/>
          <w:bCs/>
          <w:sz w:val="32"/>
          <w:szCs w:val="32"/>
        </w:rPr>
      </w:pPr>
      <w:bookmarkStart w:id="95" w:name="_Toc21245_WPSOffice_Level2"/>
      <w:bookmarkStart w:id="96" w:name="_Toc7470_WPSOffice_Level2"/>
      <w:r>
        <w:rPr>
          <w:rFonts w:ascii="仿宋_GB2312" w:eastAsia="仿宋_GB2312" w:hAnsi="宋体"/>
          <w:b/>
          <w:bCs/>
          <w:sz w:val="32"/>
          <w:szCs w:val="32"/>
        </w:rPr>
        <w:t>2.2.4 水体富营养化引发的水源地水污染突发环境事件</w:t>
      </w:r>
      <w:bookmarkEnd w:id="95"/>
      <w:bookmarkEnd w:id="96"/>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富营养化是指生物所需的氮、磷等营养物质大量进入湖泊、河湖、海湾等缓流水体，引起藻类及其他浮游生物迅速繁殖，水体溶解氧量下降，水质恶化的现象。</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含有大量氮、磷、钾的生活污水的排放，大量有机物在水中降解产生营养元素，促进水中藻类丛生，植物疯长，使水体通气不良，溶解氧下降，甚至出现无氧层。以致使水生植物大量死亡，水面发黑，水体发臭形成</w:t>
      </w:r>
      <w:r>
        <w:rPr>
          <w:rFonts w:ascii="仿宋_GB2312" w:eastAsia="仿宋_GB2312" w:hAnsi="宋体"/>
          <w:sz w:val="32"/>
          <w:szCs w:val="32"/>
        </w:rPr>
        <w:t>“</w:t>
      </w:r>
      <w:r>
        <w:rPr>
          <w:rFonts w:ascii="仿宋_GB2312" w:eastAsia="仿宋_GB2312" w:hAnsi="宋体"/>
          <w:sz w:val="32"/>
          <w:szCs w:val="32"/>
        </w:rPr>
        <w:t>死湖</w:t>
      </w:r>
      <w:r>
        <w:rPr>
          <w:rFonts w:ascii="仿宋_GB2312" w:eastAsia="仿宋_GB2312" w:hAnsi="宋体"/>
          <w:sz w:val="32"/>
          <w:szCs w:val="32"/>
        </w:rPr>
        <w:t>”</w:t>
      </w:r>
      <w:r>
        <w:rPr>
          <w:rFonts w:ascii="仿宋_GB2312" w:eastAsia="仿宋_GB2312" w:hAnsi="宋体"/>
          <w:sz w:val="32"/>
          <w:szCs w:val="32"/>
        </w:rPr>
        <w:t>、</w:t>
      </w:r>
      <w:r>
        <w:rPr>
          <w:rFonts w:ascii="仿宋_GB2312" w:eastAsia="仿宋_GB2312" w:hAnsi="宋体"/>
          <w:sz w:val="32"/>
          <w:szCs w:val="32"/>
        </w:rPr>
        <w:t>“</w:t>
      </w:r>
      <w:r>
        <w:rPr>
          <w:rFonts w:ascii="仿宋_GB2312" w:eastAsia="仿宋_GB2312" w:hAnsi="宋体"/>
          <w:sz w:val="32"/>
          <w:szCs w:val="32"/>
        </w:rPr>
        <w:t>死河</w:t>
      </w:r>
      <w:r>
        <w:rPr>
          <w:rFonts w:ascii="仿宋_GB2312" w:eastAsia="仿宋_GB2312" w:hAnsi="宋体"/>
          <w:sz w:val="32"/>
          <w:szCs w:val="32"/>
        </w:rPr>
        <w:t>”</w:t>
      </w:r>
      <w:r>
        <w:rPr>
          <w:rFonts w:ascii="仿宋_GB2312" w:eastAsia="仿宋_GB2312" w:hAnsi="宋体"/>
          <w:sz w:val="32"/>
          <w:szCs w:val="32"/>
        </w:rPr>
        <w:t>、</w:t>
      </w:r>
      <w:r>
        <w:rPr>
          <w:rFonts w:ascii="仿宋_GB2312" w:eastAsia="仿宋_GB2312" w:hAnsi="宋体"/>
          <w:sz w:val="32"/>
          <w:szCs w:val="32"/>
        </w:rPr>
        <w:t>“</w:t>
      </w:r>
      <w:r>
        <w:rPr>
          <w:rFonts w:ascii="仿宋_GB2312" w:eastAsia="仿宋_GB2312" w:hAnsi="宋体"/>
          <w:sz w:val="32"/>
          <w:szCs w:val="32"/>
        </w:rPr>
        <w:t>死海</w:t>
      </w:r>
      <w:r>
        <w:rPr>
          <w:rFonts w:ascii="仿宋_GB2312" w:eastAsia="仿宋_GB2312" w:hAnsi="宋体"/>
          <w:sz w:val="32"/>
          <w:szCs w:val="32"/>
        </w:rPr>
        <w:t>”</w:t>
      </w:r>
      <w:r>
        <w:rPr>
          <w:rFonts w:ascii="仿宋_GB2312" w:eastAsia="仿宋_GB2312" w:hAnsi="宋体"/>
          <w:sz w:val="32"/>
          <w:szCs w:val="32"/>
        </w:rPr>
        <w:t>。科学研究表明：1g的磷就可使藻类生长100g。富营养化的水臭味大、颜色深、细菌多，这种水的水质差，不能直接利用，水中鱼类大量死亡。此外，富营养化水体由于亚硝酸盐和硝酸盐含量较高，人畜长期饮用，也会中毒致病。城镇生活污水的大量排放往往会造成水、土壤的污染，严重的会引发各种疾病，或导致介水传染病的暴发流行。</w:t>
      </w:r>
    </w:p>
    <w:p w:rsidR="00025C53" w:rsidRDefault="00386586">
      <w:pPr>
        <w:widowControl/>
        <w:spacing w:line="560" w:lineRule="exact"/>
        <w:ind w:firstLine="567"/>
        <w:outlineLvl w:val="2"/>
        <w:rPr>
          <w:rFonts w:ascii="仿宋_GB2312" w:eastAsia="仿宋_GB2312" w:hAnsi="宋体"/>
          <w:b/>
          <w:bCs/>
          <w:sz w:val="32"/>
          <w:szCs w:val="32"/>
        </w:rPr>
      </w:pPr>
      <w:bookmarkStart w:id="97" w:name="_Toc19937_WPSOffice_Level2"/>
      <w:bookmarkStart w:id="98" w:name="_Toc6184_WPSOffice_Level2"/>
      <w:r>
        <w:rPr>
          <w:rFonts w:ascii="仿宋_GB2312" w:eastAsia="仿宋_GB2312" w:hAnsi="宋体"/>
          <w:b/>
          <w:bCs/>
          <w:sz w:val="32"/>
          <w:szCs w:val="32"/>
        </w:rPr>
        <w:t>2.2.5 交通事故引发的次生水污染突发环境事件</w:t>
      </w:r>
      <w:bookmarkEnd w:id="97"/>
      <w:bookmarkEnd w:id="98"/>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黔东南州辖</w:t>
      </w:r>
      <w:r>
        <w:rPr>
          <w:rFonts w:ascii="仿宋_GB2312" w:eastAsia="仿宋_GB2312" w:hAnsi="宋体" w:hint="eastAsia"/>
          <w:sz w:val="32"/>
          <w:szCs w:val="32"/>
        </w:rPr>
        <w:t>区</w:t>
      </w:r>
      <w:r>
        <w:rPr>
          <w:rFonts w:ascii="仿宋_GB2312" w:eastAsia="仿宋_GB2312" w:hAnsi="宋体"/>
          <w:sz w:val="32"/>
          <w:szCs w:val="32"/>
        </w:rPr>
        <w:t>内有黔桂铁路、湘黔铁路复线、G320、G321、G76、G60、S25、S15、S84、S62、S88、S63、县乡公路、村组公路等各级县道和乡镇道路。</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道路交通在国民经济的发展中起着重要作用，主要承担各种各类生活、生产等物品的转运工作。在危险物品的运输过程中由于自然或人为因素造成交通事故，危险物品的泄露未能及时得到解决，可对周边水体造成一定的影响，甚至危及下游饮用水源地水质。</w:t>
      </w:r>
    </w:p>
    <w:p w:rsidR="00025C53" w:rsidRDefault="00386586">
      <w:pPr>
        <w:widowControl/>
        <w:spacing w:line="560" w:lineRule="exact"/>
        <w:ind w:firstLine="567"/>
        <w:outlineLvl w:val="2"/>
        <w:rPr>
          <w:rFonts w:ascii="仿宋_GB2312" w:eastAsia="仿宋_GB2312" w:hAnsi="宋体"/>
          <w:b/>
          <w:bCs/>
          <w:sz w:val="32"/>
          <w:szCs w:val="32"/>
        </w:rPr>
      </w:pPr>
      <w:bookmarkStart w:id="99" w:name="_Toc2893_WPSOffice_Level2"/>
      <w:bookmarkStart w:id="100" w:name="_Toc22516_WPSOffice_Level2"/>
      <w:r>
        <w:rPr>
          <w:rFonts w:ascii="仿宋_GB2312" w:eastAsia="仿宋_GB2312" w:hAnsi="宋体"/>
          <w:b/>
          <w:bCs/>
          <w:sz w:val="32"/>
          <w:szCs w:val="32"/>
        </w:rPr>
        <w:t>2.2.6 火灾爆炸等引发的次生水污染突发环境事件</w:t>
      </w:r>
      <w:bookmarkEnd w:id="99"/>
      <w:bookmarkEnd w:id="10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范围内有加油站、液化气配送站、工业企业生产用油库等涉及油类物质贮存的场所和设施容易发生火灾及爆炸事故，当易燃易爆危险化学品（如液化气、油类等）发生火灾爆炸事件时，处置过程中不可避免产生大量消防废液，一旦消防废液进入地表水体，废液中的有毒有害或油类物质会对水环境造成污染。</w:t>
      </w:r>
    </w:p>
    <w:p w:rsidR="00025C53" w:rsidRDefault="00025C53">
      <w:pPr>
        <w:widowControl/>
        <w:spacing w:line="560" w:lineRule="exact"/>
        <w:ind w:firstLine="567"/>
        <w:outlineLvl w:val="2"/>
        <w:rPr>
          <w:rFonts w:ascii="仿宋_GB2312" w:eastAsia="仿宋_GB2312" w:hAnsi="宋体"/>
          <w:b/>
          <w:bCs/>
          <w:sz w:val="32"/>
          <w:szCs w:val="32"/>
        </w:rPr>
        <w:sectPr w:rsidR="00025C53">
          <w:pgSz w:w="11906" w:h="16838"/>
          <w:pgMar w:top="1440" w:right="1800" w:bottom="1440" w:left="1800" w:header="851" w:footer="850" w:gutter="0"/>
          <w:cols w:space="425"/>
          <w:docGrid w:type="lines" w:linePitch="312"/>
        </w:sectPr>
      </w:pPr>
      <w:bookmarkStart w:id="101" w:name="_Toc26344_WPSOffice_Level2"/>
      <w:bookmarkStart w:id="102" w:name="_Toc17450_WPSOffice_Level2"/>
    </w:p>
    <w:p w:rsidR="00025C53" w:rsidRDefault="00386586">
      <w:pPr>
        <w:widowControl/>
        <w:spacing w:line="560" w:lineRule="exact"/>
        <w:ind w:firstLine="567"/>
        <w:outlineLvl w:val="2"/>
        <w:rPr>
          <w:rFonts w:ascii="仿宋_GB2312" w:eastAsia="仿宋_GB2312" w:hAnsi="宋体"/>
          <w:b/>
          <w:bCs/>
          <w:sz w:val="32"/>
          <w:szCs w:val="32"/>
        </w:rPr>
      </w:pPr>
      <w:r>
        <w:rPr>
          <w:rFonts w:ascii="仿宋_GB2312" w:eastAsia="仿宋_GB2312" w:hAnsi="宋体"/>
          <w:b/>
          <w:bCs/>
          <w:sz w:val="32"/>
          <w:szCs w:val="32"/>
        </w:rPr>
        <w:t>2.2.7 特殊气象条件引发的次生水污染突发环境事件</w:t>
      </w:r>
      <w:bookmarkEnd w:id="101"/>
      <w:bookmarkEnd w:id="102"/>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在汛期、雨雪冰冻等特殊气象条件下，容易引发次生水污染突发环境事件。</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（1）汛期</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黔东南州属中</w:t>
      </w:r>
      <w:hyperlink r:id="rId20" w:tgtFrame="https://baike.baidu.com/item/%E9%BB%94%E4%B8%9C%E5%8D%97%E8%8B%97%E6%97%8F%E4%BE%97%E6%97%8F%E8%87%AA%E6%B2%BB%E5%B7%9E/_blank" w:history="1">
        <w:r>
          <w:rPr>
            <w:rFonts w:ascii="仿宋_GB2312" w:eastAsia="仿宋_GB2312" w:hAnsi="宋体"/>
            <w:sz w:val="32"/>
            <w:szCs w:val="32"/>
          </w:rPr>
          <w:t>亚热带季风湿润气候</w:t>
        </w:r>
      </w:hyperlink>
      <w:r>
        <w:rPr>
          <w:rFonts w:ascii="仿宋_GB2312" w:eastAsia="仿宋_GB2312" w:hAnsi="宋体"/>
          <w:sz w:val="32"/>
          <w:szCs w:val="32"/>
        </w:rPr>
        <w:t>州，具有冬无严寒，夏无酷暑，雨热同季的特点。年平均气温14</w:t>
      </w:r>
      <w:r>
        <w:rPr>
          <w:rFonts w:ascii="仿宋_GB2312" w:eastAsia="仿宋_GB2312" w:hAnsi="宋体"/>
          <w:sz w:val="32"/>
          <w:szCs w:val="32"/>
        </w:rPr>
        <w:t>―</w:t>
      </w:r>
      <w:r>
        <w:rPr>
          <w:rFonts w:ascii="仿宋_GB2312" w:eastAsia="仿宋_GB2312" w:hAnsi="宋体"/>
          <w:sz w:val="32"/>
          <w:szCs w:val="32"/>
        </w:rPr>
        <w:t>18摄氏度。最冷月（1月）平均气温5</w:t>
      </w:r>
      <w:r>
        <w:rPr>
          <w:rFonts w:ascii="仿宋_GB2312" w:eastAsia="仿宋_GB2312" w:hAnsi="宋体"/>
          <w:sz w:val="32"/>
          <w:szCs w:val="32"/>
        </w:rPr>
        <w:t>―</w:t>
      </w:r>
      <w:r>
        <w:rPr>
          <w:rFonts w:ascii="仿宋_GB2312" w:eastAsia="仿宋_GB2312" w:hAnsi="宋体"/>
          <w:sz w:val="32"/>
          <w:szCs w:val="32"/>
        </w:rPr>
        <w:t>8摄氏度；最热月（7月）平均气温24</w:t>
      </w:r>
      <w:r>
        <w:rPr>
          <w:rFonts w:ascii="仿宋_GB2312" w:eastAsia="仿宋_GB2312" w:hAnsi="宋体"/>
          <w:sz w:val="32"/>
          <w:szCs w:val="32"/>
        </w:rPr>
        <w:t>―</w:t>
      </w:r>
      <w:r>
        <w:rPr>
          <w:rFonts w:ascii="仿宋_GB2312" w:eastAsia="仿宋_GB2312" w:hAnsi="宋体"/>
          <w:sz w:val="32"/>
          <w:szCs w:val="32"/>
        </w:rPr>
        <w:t>28摄氏度。由于地理位置和地势的不同，各地气温有一定差异。总体趋势是：南部气温高于北部，东部气温高于西部。境内年日照时数为1068</w:t>
      </w:r>
      <w:r>
        <w:rPr>
          <w:rFonts w:ascii="仿宋_GB2312" w:eastAsia="仿宋_GB2312" w:hAnsi="宋体"/>
          <w:sz w:val="32"/>
          <w:szCs w:val="32"/>
        </w:rPr>
        <w:t>―</w:t>
      </w:r>
      <w:r>
        <w:rPr>
          <w:rFonts w:ascii="仿宋_GB2312" w:eastAsia="仿宋_GB2312" w:hAnsi="宋体"/>
          <w:sz w:val="32"/>
          <w:szCs w:val="32"/>
        </w:rPr>
        <w:t>1296小时，无霜期270</w:t>
      </w:r>
      <w:r>
        <w:rPr>
          <w:rFonts w:ascii="仿宋_GB2312" w:eastAsia="仿宋_GB2312" w:hAnsi="宋体"/>
          <w:sz w:val="32"/>
          <w:szCs w:val="32"/>
        </w:rPr>
        <w:t>―</w:t>
      </w:r>
      <w:r>
        <w:rPr>
          <w:rFonts w:ascii="仿宋_GB2312" w:eastAsia="仿宋_GB2312" w:hAnsi="宋体"/>
          <w:sz w:val="32"/>
          <w:szCs w:val="32"/>
        </w:rPr>
        <w:t>330天，降雨量1000</w:t>
      </w:r>
      <w:r>
        <w:rPr>
          <w:rFonts w:ascii="仿宋_GB2312" w:eastAsia="仿宋_GB2312" w:hAnsi="宋体"/>
          <w:sz w:val="32"/>
          <w:szCs w:val="32"/>
        </w:rPr>
        <w:t>―</w:t>
      </w:r>
      <w:r>
        <w:rPr>
          <w:rFonts w:ascii="仿宋_GB2312" w:eastAsia="仿宋_GB2312" w:hAnsi="宋体"/>
          <w:sz w:val="32"/>
          <w:szCs w:val="32"/>
        </w:rPr>
        <w:t>1500毫米，相对湿度为78</w:t>
      </w:r>
      <w:r>
        <w:rPr>
          <w:rFonts w:ascii="仿宋_GB2312" w:eastAsia="仿宋_GB2312" w:hAnsi="宋体"/>
          <w:sz w:val="32"/>
          <w:szCs w:val="32"/>
        </w:rPr>
        <w:t>―</w:t>
      </w:r>
      <w:r>
        <w:rPr>
          <w:rFonts w:ascii="仿宋_GB2312" w:eastAsia="仿宋_GB2312" w:hAnsi="宋体"/>
          <w:sz w:val="32"/>
          <w:szCs w:val="32"/>
        </w:rPr>
        <w:t>84%。汛期大量降水，容易引发洪涝灾害，洪水在涨水和退水期间，冲刷地表土壤以及邻近河道的固体废弃物进入水体，对饮用水水质安全造成严重威胁。</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（2）雨雪冰冻</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雨雪冰冻期间，目前普遍使用融雪剂用于道路除雪，融雪剂主要成分为工业盐，除雪剂随着融化的冰雪形成的地表径流，进入到道路邻近的饮用水源中，造成水源污染。工业盐多含有亚硝酸，人饮用后会出现慢性中毒，大剂量摄入甚至导致人员死亡。</w:t>
      </w:r>
    </w:p>
    <w:p w:rsidR="00025C53" w:rsidRDefault="00386586">
      <w:pPr>
        <w:widowControl/>
        <w:spacing w:line="560" w:lineRule="exact"/>
        <w:ind w:firstLine="567"/>
        <w:rPr>
          <w:rFonts w:ascii="仿宋_GB2312" w:eastAsia="仿宋_GB2312" w:hAnsi="宋体"/>
          <w:sz w:val="32"/>
          <w:szCs w:val="32"/>
        </w:rPr>
      </w:pPr>
      <w:bookmarkStart w:id="103" w:name="_Toc532377913"/>
      <w:bookmarkStart w:id="104" w:name="_Toc17010_WPSOffice_Level2"/>
      <w:bookmarkStart w:id="105" w:name="_Toc873_WPSOffice_Level2"/>
      <w:bookmarkEnd w:id="87"/>
      <w:r>
        <w:rPr>
          <w:rFonts w:ascii="仿宋_GB2312" w:eastAsia="仿宋_GB2312" w:hAnsi="宋体"/>
          <w:sz w:val="32"/>
          <w:szCs w:val="32"/>
        </w:rPr>
        <w:br w:type="page"/>
      </w:r>
    </w:p>
    <w:p w:rsidR="00025C53" w:rsidRDefault="00386586">
      <w:pPr>
        <w:widowControl/>
        <w:spacing w:line="560" w:lineRule="exact"/>
        <w:ind w:firstLineChars="200" w:firstLine="640"/>
        <w:outlineLvl w:val="0"/>
        <w:rPr>
          <w:rFonts w:ascii="黑体" w:eastAsia="黑体" w:hAnsi="黑体" w:cs="黑体"/>
          <w:bCs/>
          <w:sz w:val="32"/>
          <w:szCs w:val="32"/>
        </w:rPr>
      </w:pPr>
      <w:bookmarkStart w:id="106" w:name="_Toc83208588"/>
      <w:bookmarkStart w:id="107" w:name="_Toc9356"/>
      <w:r>
        <w:rPr>
          <w:rFonts w:ascii="黑体" w:eastAsia="黑体" w:hAnsi="黑体" w:cs="黑体" w:hint="eastAsia"/>
          <w:bCs/>
          <w:sz w:val="32"/>
          <w:szCs w:val="32"/>
        </w:rPr>
        <w:t>三、</w:t>
      </w:r>
      <w:r>
        <w:rPr>
          <w:rFonts w:ascii="黑体" w:eastAsia="黑体" w:hAnsi="黑体" w:cs="黑体"/>
          <w:bCs/>
          <w:sz w:val="32"/>
          <w:szCs w:val="32"/>
        </w:rPr>
        <w:t>组织指挥体系及职责</w:t>
      </w:r>
      <w:bookmarkEnd w:id="103"/>
      <w:bookmarkEnd w:id="104"/>
      <w:bookmarkEnd w:id="105"/>
      <w:bookmarkEnd w:id="106"/>
      <w:bookmarkEnd w:id="107"/>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为加强黔东南州水污染突发环境事件应急组织体系，更新优化各应急组织机构职责。</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水污染突发环境事件应急指挥部是在黔东南州人民政府应急指挥部统一领导下专门负责应急处置突发环境事件工作的领导机构，为非常设机构，事故发生时自动成立。应急指挥部总指挥长由黔东南州人民政府书记担任，副总指挥长由州人民政府副州长担任，下设黔东南州突发环境事件应急办公室，为常设机构，办公室主任由州人民政府常务副主任担任。设立以下7个应急救援小组，应急处置组、应急监测组、医疗救援组、安全保卫组、后勤保障组、舆论宣传组、专家技术组。黔东南州水污染突发环境事件应急组织机构联系人及联系方式见附件1，各应急救援小组的主要职责见附件2，成员单位职责详见附件3。</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08" w:name="_Toc499736395"/>
      <w:bookmarkStart w:id="109" w:name="_Toc532377914"/>
      <w:bookmarkStart w:id="110" w:name="_Toc25598"/>
      <w:bookmarkStart w:id="111" w:name="_Toc502821358"/>
      <w:bookmarkStart w:id="112" w:name="_Toc83208589"/>
      <w:r>
        <w:rPr>
          <w:rFonts w:ascii="楷体_GB2312" w:eastAsia="楷体_GB2312" w:hAnsi="楷体_GB2312" w:cs="楷体_GB2312"/>
          <w:b/>
          <w:bCs/>
          <w:sz w:val="32"/>
          <w:szCs w:val="32"/>
        </w:rPr>
        <w:t>3.1</w:t>
      </w:r>
      <w:bookmarkEnd w:id="108"/>
      <w:r>
        <w:rPr>
          <w:rFonts w:ascii="楷体_GB2312" w:eastAsia="楷体_GB2312" w:hAnsi="楷体_GB2312" w:cs="楷体_GB2312"/>
          <w:b/>
          <w:bCs/>
          <w:sz w:val="32"/>
          <w:szCs w:val="32"/>
        </w:rPr>
        <w:t xml:space="preserve"> 州水污染突发环境事件应急指挥部</w:t>
      </w:r>
      <w:bookmarkEnd w:id="109"/>
      <w:bookmarkEnd w:id="110"/>
      <w:bookmarkEnd w:id="111"/>
      <w:bookmarkEnd w:id="112"/>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黔东南州人民政府是全州水污染突发污染环境事件应急管理工作的最高行政领导机构，设立黔东南州水污染突发环境事件应急指挥部（以下简称</w:t>
      </w:r>
      <w:r>
        <w:rPr>
          <w:rFonts w:ascii="仿宋_GB2312" w:eastAsia="仿宋_GB2312" w:hAnsi="宋体"/>
          <w:sz w:val="32"/>
          <w:szCs w:val="32"/>
        </w:rPr>
        <w:t>“</w:t>
      </w:r>
      <w:r>
        <w:rPr>
          <w:rFonts w:ascii="仿宋_GB2312" w:eastAsia="仿宋_GB2312" w:hAnsi="宋体"/>
          <w:sz w:val="32"/>
          <w:szCs w:val="32"/>
        </w:rPr>
        <w:t>州应急指挥部</w:t>
      </w:r>
      <w:r>
        <w:rPr>
          <w:rFonts w:ascii="仿宋_GB2312" w:eastAsia="仿宋_GB2312" w:hAnsi="宋体"/>
          <w:sz w:val="32"/>
          <w:szCs w:val="32"/>
        </w:rPr>
        <w:t>”</w:t>
      </w:r>
      <w:r>
        <w:rPr>
          <w:rFonts w:ascii="仿宋_GB2312" w:eastAsia="仿宋_GB2312" w:hAnsi="宋体"/>
          <w:sz w:val="32"/>
          <w:szCs w:val="32"/>
        </w:rPr>
        <w:t>）负责贯彻落实国家、省有关水污染突发环境事件应对精神和决策部署，指挥、协调水污染突发环境事件应对工作，发布州级水污染突发环境事件预警信息，督促全州水污染突发环境事件应对有关政策措施的落实。</w:t>
      </w:r>
    </w:p>
    <w:p w:rsidR="00025C53" w:rsidRDefault="00386586">
      <w:pPr>
        <w:widowControl/>
        <w:rPr>
          <w:rFonts w:ascii="Times New Roman" w:eastAsia="仿宋" w:hAnsi="Times New Roman"/>
          <w:sz w:val="32"/>
          <w:szCs w:val="32"/>
        </w:rPr>
      </w:pPr>
      <w:r>
        <w:rPr>
          <w:rFonts w:ascii="Times New Roman" w:eastAsia="仿宋" w:hAnsi="Times New Roman"/>
          <w:sz w:val="32"/>
          <w:szCs w:val="32"/>
        </w:rPr>
        <w:br w:type="page"/>
      </w:r>
    </w:p>
    <w:p w:rsidR="00025C53" w:rsidRDefault="00386586">
      <w:pPr>
        <w:spacing w:line="440" w:lineRule="exact"/>
        <w:ind w:firstLineChars="200" w:firstLine="640"/>
        <w:jc w:val="center"/>
        <w:rPr>
          <w:rFonts w:ascii="Times New Roman" w:eastAsia="仿宋" w:hAnsi="Times New Roman"/>
          <w:b/>
          <w:kern w:val="0"/>
          <w:szCs w:val="21"/>
          <w:u w:val="double"/>
        </w:rPr>
      </w:pPr>
      <w:r>
        <w:rPr>
          <w:rFonts w:ascii="Times New Roman" w:eastAsia="仿宋" w:hAnsi="Times New Roman"/>
          <w:noProof/>
          <w:kern w:val="0"/>
          <w:sz w:val="32"/>
          <w:szCs w:val="32"/>
        </w:rPr>
        <mc:AlternateContent>
          <mc:Choice Requires="wpg">
            <w:drawing>
              <wp:anchor distT="0" distB="0" distL="114300" distR="114300" simplePos="0" relativeHeight="251659264" behindDoc="1" locked="0" layoutInCell="1" allowOverlap="1">
                <wp:simplePos x="0" y="0"/>
                <wp:positionH relativeFrom="column">
                  <wp:posOffset>45720</wp:posOffset>
                </wp:positionH>
                <wp:positionV relativeFrom="paragraph">
                  <wp:posOffset>153670</wp:posOffset>
                </wp:positionV>
                <wp:extent cx="5274310" cy="3202940"/>
                <wp:effectExtent l="0" t="0" r="0" b="0"/>
                <wp:wrapThrough wrapText="bothSides">
                  <wp:wrapPolygon edited="0">
                    <wp:start x="374" y="12102"/>
                    <wp:lineTo x="312" y="12205"/>
                    <wp:lineTo x="234" y="20298"/>
                    <wp:lineTo x="374" y="20302"/>
                    <wp:lineTo x="374" y="21292"/>
                    <wp:lineTo x="21226" y="21292"/>
                    <wp:lineTo x="21226" y="8877"/>
                    <wp:lineTo x="21532" y="8864"/>
                    <wp:lineTo x="21532" y="5396"/>
                    <wp:lineTo x="21226" y="5387"/>
                    <wp:lineTo x="21226" y="308"/>
                    <wp:lineTo x="374" y="308"/>
                    <wp:lineTo x="374" y="12102"/>
                  </wp:wrapPolygon>
                </wp:wrapThrough>
                <wp:docPr id="3" name="组合 3"/>
                <wp:cNvGraphicFramePr/>
                <a:graphic xmlns:a="http://schemas.openxmlformats.org/drawingml/2006/main">
                  <a:graphicData uri="http://schemas.microsoft.com/office/word/2010/wordprocessingGroup">
                    <wpg:wgp>
                      <wpg:cNvGrpSpPr/>
                      <wpg:grpSpPr>
                        <a:xfrm>
                          <a:off x="0" y="0"/>
                          <a:ext cx="5274310" cy="3202940"/>
                          <a:chOff x="0" y="0"/>
                          <a:chExt cx="8306" cy="5044"/>
                        </a:xfrm>
                      </wpg:grpSpPr>
                      <wps:wsp>
                        <wps:cNvPr id="6" name="矩形 1"/>
                        <wps:cNvSpPr>
                          <a:spLocks noChangeAspect="1" noTextEdit="1"/>
                        </wps:cNvSpPr>
                        <wps:spPr>
                          <a:xfrm>
                            <a:off x="0" y="0"/>
                            <a:ext cx="8306" cy="5044"/>
                          </a:xfrm>
                          <a:prstGeom prst="rect">
                            <a:avLst/>
                          </a:prstGeom>
                          <a:noFill/>
                          <a:ln>
                            <a:noFill/>
                          </a:ln>
                        </wps:spPr>
                        <wps:bodyPr upright="1"/>
                      </wps:wsp>
                      <wps:wsp>
                        <wps:cNvPr id="7" name="矩形 2"/>
                        <wps:cNvSpPr/>
                        <wps:spPr>
                          <a:xfrm>
                            <a:off x="1631" y="255"/>
                            <a:ext cx="4804" cy="47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黔东南州水污染突发环境事件应急组织指挥部</w:t>
                              </w:r>
                            </w:p>
                            <w:p w:rsidR="00386586" w:rsidRDefault="00386586">
                              <w:pPr>
                                <w:jc w:val="center"/>
                                <w:rPr>
                                  <w:rFonts w:ascii="仿宋_GB2312" w:eastAsia="仿宋_GB2312" w:hAnsi="方正仿宋_GB2312" w:cs="方正仿宋_GB2312"/>
                                  <w:szCs w:val="32"/>
                                </w:rPr>
                              </w:pPr>
                            </w:p>
                          </w:txbxContent>
                        </wps:txbx>
                        <wps:bodyPr upright="1"/>
                      </wps:wsp>
                      <wps:wsp>
                        <wps:cNvPr id="8" name="矩形 3"/>
                        <wps:cNvSpPr/>
                        <wps:spPr>
                          <a:xfrm>
                            <a:off x="4815" y="1309"/>
                            <a:ext cx="3419" cy="73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jc w:val="center"/>
                                <w:rPr>
                                  <w:rFonts w:ascii="仿宋_GB2312" w:eastAsia="仿宋_GB2312" w:hAnsi="方正仿宋_GB2312" w:cs="方正仿宋_GB2312"/>
                                  <w:color w:val="000000"/>
                                  <w:szCs w:val="32"/>
                                </w:rPr>
                              </w:pPr>
                              <w:r>
                                <w:rPr>
                                  <w:rFonts w:ascii="仿宋_GB2312" w:eastAsia="仿宋_GB2312" w:hAnsi="方正仿宋_GB2312" w:cs="方正仿宋_GB2312" w:hint="eastAsia"/>
                                  <w:szCs w:val="32"/>
                                </w:rPr>
                                <w:t>黔东南州水污染突发环境事件应急指挥部办</w:t>
                              </w:r>
                              <w:r>
                                <w:rPr>
                                  <w:rFonts w:ascii="仿宋_GB2312" w:eastAsia="仿宋_GB2312" w:hAnsi="方正仿宋_GB2312" w:cs="方正仿宋_GB2312" w:hint="eastAsia"/>
                                  <w:color w:val="000000"/>
                                  <w:szCs w:val="32"/>
                                </w:rPr>
                                <w:t>公室</w:t>
                              </w:r>
                            </w:p>
                          </w:txbxContent>
                        </wps:txbx>
                        <wps:bodyPr upright="1"/>
                      </wps:wsp>
                      <wps:wsp>
                        <wps:cNvPr id="10" name="矩形 4"/>
                        <wps:cNvSpPr/>
                        <wps:spPr>
                          <a:xfrm>
                            <a:off x="165" y="2858"/>
                            <a:ext cx="514" cy="1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rPr>
                                  <w:rFonts w:ascii="仿宋_GB2312" w:eastAsia="仿宋_GB2312" w:hAnsi="方正仿宋_GB2312" w:cs="方正仿宋_GB2312"/>
                                  <w:szCs w:val="32"/>
                                </w:rPr>
                              </w:pPr>
                              <w:r>
                                <w:rPr>
                                  <w:rFonts w:ascii="仿宋_GB2312" w:eastAsia="仿宋_GB2312" w:hAnsi="方正仿宋_GB2312" w:cs="方正仿宋_GB2312" w:hint="eastAsia"/>
                                  <w:szCs w:val="32"/>
                                </w:rPr>
                                <w:t>应急处置组</w:t>
                              </w:r>
                            </w:p>
                          </w:txbxContent>
                        </wps:txbx>
                        <wps:bodyPr upright="1"/>
                      </wps:wsp>
                      <wps:wsp>
                        <wps:cNvPr id="32" name="矩形 5"/>
                        <wps:cNvSpPr/>
                        <wps:spPr>
                          <a:xfrm>
                            <a:off x="1288" y="2874"/>
                            <a:ext cx="514" cy="1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rPr>
                                  <w:rFonts w:ascii="仿宋_GB2312" w:eastAsia="仿宋_GB2312" w:hAnsi="方正仿宋_GB2312" w:cs="方正仿宋_GB2312"/>
                                  <w:sz w:val="18"/>
                                  <w:szCs w:val="32"/>
                                </w:rPr>
                              </w:pPr>
                              <w:r>
                                <w:rPr>
                                  <w:rFonts w:ascii="仿宋_GB2312" w:eastAsia="仿宋_GB2312" w:hAnsi="方正仿宋_GB2312" w:cs="方正仿宋_GB2312" w:hint="eastAsia"/>
                                  <w:szCs w:val="32"/>
                                </w:rPr>
                                <w:t>应急监测组</w:t>
                              </w:r>
                            </w:p>
                          </w:txbxContent>
                        </wps:txbx>
                        <wps:bodyPr upright="1"/>
                      </wps:wsp>
                      <wps:wsp>
                        <wps:cNvPr id="34" name="矩形 6"/>
                        <wps:cNvSpPr/>
                        <wps:spPr>
                          <a:xfrm>
                            <a:off x="2512" y="2895"/>
                            <a:ext cx="514" cy="1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医疗救援组</w:t>
                              </w:r>
                            </w:p>
                          </w:txbxContent>
                        </wps:txbx>
                        <wps:bodyPr upright="1"/>
                      </wps:wsp>
                      <wps:wsp>
                        <wps:cNvPr id="35" name="矩形 7"/>
                        <wps:cNvSpPr/>
                        <wps:spPr>
                          <a:xfrm>
                            <a:off x="4936" y="2877"/>
                            <a:ext cx="514" cy="1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rPr>
                                  <w:rFonts w:ascii="仿宋_GB2312" w:eastAsia="仿宋_GB2312" w:hAnsi="方正仿宋_GB2312" w:cs="方正仿宋_GB2312"/>
                                  <w:szCs w:val="32"/>
                                </w:rPr>
                              </w:pPr>
                              <w:r>
                                <w:rPr>
                                  <w:rFonts w:ascii="仿宋_GB2312" w:eastAsia="仿宋_GB2312" w:hAnsi="方正仿宋_GB2312" w:cs="方正仿宋_GB2312" w:hint="eastAsia"/>
                                  <w:szCs w:val="32"/>
                                </w:rPr>
                                <w:t>安全保卫组</w:t>
                              </w:r>
                            </w:p>
                          </w:txbxContent>
                        </wps:txbx>
                        <wps:bodyPr upright="1"/>
                      </wps:wsp>
                      <wps:wsp>
                        <wps:cNvPr id="36" name="矩形 8"/>
                        <wps:cNvSpPr/>
                        <wps:spPr>
                          <a:xfrm>
                            <a:off x="3735" y="2899"/>
                            <a:ext cx="514" cy="1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rPr>
                                  <w:rFonts w:ascii="仿宋_GB2312" w:eastAsia="仿宋_GB2312" w:hAnsi="仿宋"/>
                                  <w:sz w:val="15"/>
                                </w:rPr>
                              </w:pPr>
                              <w:r>
                                <w:rPr>
                                  <w:rFonts w:ascii="仿宋_GB2312" w:eastAsia="仿宋_GB2312" w:hAnsi="方正仿宋_GB2312" w:cs="方正仿宋_GB2312" w:hint="eastAsia"/>
                                  <w:szCs w:val="32"/>
                                </w:rPr>
                                <w:t>后勤保障组</w:t>
                              </w:r>
                            </w:p>
                          </w:txbxContent>
                        </wps:txbx>
                        <wps:bodyPr upright="1"/>
                      </wps:wsp>
                      <wps:wsp>
                        <wps:cNvPr id="37" name="矩形 9"/>
                        <wps:cNvSpPr/>
                        <wps:spPr>
                          <a:xfrm>
                            <a:off x="6279" y="2884"/>
                            <a:ext cx="514" cy="1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舆论宣传组</w:t>
                              </w:r>
                            </w:p>
                          </w:txbxContent>
                        </wps:txbx>
                        <wps:bodyPr upright="1"/>
                      </wps:wsp>
                      <wps:wsp>
                        <wps:cNvPr id="38" name="矩形 12"/>
                        <wps:cNvSpPr/>
                        <wps:spPr>
                          <a:xfrm>
                            <a:off x="7575" y="2884"/>
                            <a:ext cx="514" cy="1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86586" w:rsidRDefault="00386586">
                              <w:pPr>
                                <w:rPr>
                                  <w:rFonts w:ascii="仿宋_GB2312" w:eastAsia="仿宋_GB2312" w:hAnsi="方正仿宋_GB2312" w:cs="方正仿宋_GB2312"/>
                                  <w:szCs w:val="32"/>
                                </w:rPr>
                              </w:pPr>
                              <w:r>
                                <w:rPr>
                                  <w:rFonts w:ascii="仿宋_GB2312" w:eastAsia="仿宋_GB2312" w:hAnsi="方正仿宋_GB2312" w:cs="方正仿宋_GB2312" w:hint="eastAsia"/>
                                  <w:szCs w:val="32"/>
                                </w:rPr>
                                <w:t>专家技术组</w:t>
                              </w:r>
                            </w:p>
                          </w:txbxContent>
                        </wps:txbx>
                        <wps:bodyPr upright="1"/>
                      </wps:wsp>
                      <wps:wsp>
                        <wps:cNvPr id="39" name="直接箭头连接符 13"/>
                        <wps:cNvCnPr/>
                        <wps:spPr>
                          <a:xfrm>
                            <a:off x="3990" y="728"/>
                            <a:ext cx="2" cy="2171"/>
                          </a:xfrm>
                          <a:prstGeom prst="straightConnector1">
                            <a:avLst/>
                          </a:prstGeom>
                          <a:ln w="9525" cap="flat" cmpd="sng">
                            <a:solidFill>
                              <a:srgbClr val="000000"/>
                            </a:solidFill>
                            <a:prstDash val="solid"/>
                            <a:headEnd type="none" w="med" len="med"/>
                            <a:tailEnd type="triangle" w="med" len="med"/>
                          </a:ln>
                        </wps:spPr>
                        <wps:bodyPr/>
                      </wps:wsp>
                      <wps:wsp>
                        <wps:cNvPr id="40" name="直接箭头连接符 14"/>
                        <wps:cNvCnPr/>
                        <wps:spPr>
                          <a:xfrm flipV="1">
                            <a:off x="420" y="2434"/>
                            <a:ext cx="7412" cy="15"/>
                          </a:xfrm>
                          <a:prstGeom prst="straightConnector1">
                            <a:avLst/>
                          </a:prstGeom>
                          <a:ln w="9525" cap="flat" cmpd="sng">
                            <a:solidFill>
                              <a:srgbClr val="000000"/>
                            </a:solidFill>
                            <a:prstDash val="solid"/>
                            <a:headEnd type="none" w="med" len="med"/>
                            <a:tailEnd type="none" w="med" len="med"/>
                          </a:ln>
                        </wps:spPr>
                        <wps:bodyPr/>
                      </wps:wsp>
                      <wps:wsp>
                        <wps:cNvPr id="44" name="直接箭头连接符 15"/>
                        <wps:cNvCnPr/>
                        <wps:spPr>
                          <a:xfrm>
                            <a:off x="3960" y="1671"/>
                            <a:ext cx="870" cy="1"/>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16"/>
                        <wps:cNvCnPr/>
                        <wps:spPr>
                          <a:xfrm flipH="1" flipV="1">
                            <a:off x="3962" y="1429"/>
                            <a:ext cx="823" cy="2"/>
                          </a:xfrm>
                          <a:prstGeom prst="straightConnector1">
                            <a:avLst/>
                          </a:prstGeom>
                          <a:ln w="9525" cap="flat" cmpd="sng">
                            <a:solidFill>
                              <a:srgbClr val="000000"/>
                            </a:solidFill>
                            <a:prstDash val="solid"/>
                            <a:headEnd type="none" w="med" len="med"/>
                            <a:tailEnd type="triangle" w="med" len="med"/>
                          </a:ln>
                        </wps:spPr>
                        <wps:bodyPr/>
                      </wps:wsp>
                      <wps:wsp>
                        <wps:cNvPr id="46" name="直接箭头连接符 17"/>
                        <wps:cNvCnPr/>
                        <wps:spPr>
                          <a:xfrm>
                            <a:off x="420" y="2449"/>
                            <a:ext cx="2" cy="409"/>
                          </a:xfrm>
                          <a:prstGeom prst="straightConnector1">
                            <a:avLst/>
                          </a:prstGeom>
                          <a:ln w="9525" cap="flat" cmpd="sng">
                            <a:solidFill>
                              <a:srgbClr val="000000"/>
                            </a:solidFill>
                            <a:prstDash val="solid"/>
                            <a:headEnd type="none" w="med" len="med"/>
                            <a:tailEnd type="triangle" w="med" len="med"/>
                          </a:ln>
                        </wps:spPr>
                        <wps:bodyPr/>
                      </wps:wsp>
                      <wps:wsp>
                        <wps:cNvPr id="47" name="直接箭头连接符 18"/>
                        <wps:cNvCnPr/>
                        <wps:spPr>
                          <a:xfrm>
                            <a:off x="1532" y="2449"/>
                            <a:ext cx="1" cy="435"/>
                          </a:xfrm>
                          <a:prstGeom prst="straightConnector1">
                            <a:avLst/>
                          </a:prstGeom>
                          <a:ln w="9525" cap="flat" cmpd="sng">
                            <a:solidFill>
                              <a:srgbClr val="000000"/>
                            </a:solidFill>
                            <a:prstDash val="solid"/>
                            <a:headEnd type="none" w="med" len="med"/>
                            <a:tailEnd type="triangle" w="med" len="med"/>
                          </a:ln>
                        </wps:spPr>
                        <wps:bodyPr/>
                      </wps:wsp>
                      <wps:wsp>
                        <wps:cNvPr id="48" name="直接箭头连接符 19"/>
                        <wps:cNvCnPr/>
                        <wps:spPr>
                          <a:xfrm>
                            <a:off x="2789" y="2444"/>
                            <a:ext cx="1" cy="450"/>
                          </a:xfrm>
                          <a:prstGeom prst="straightConnector1">
                            <a:avLst/>
                          </a:prstGeom>
                          <a:ln w="9525" cap="flat" cmpd="sng">
                            <a:solidFill>
                              <a:srgbClr val="000000"/>
                            </a:solidFill>
                            <a:prstDash val="solid"/>
                            <a:headEnd type="none" w="med" len="med"/>
                            <a:tailEnd type="triangle" w="med" len="med"/>
                          </a:ln>
                        </wps:spPr>
                        <wps:bodyPr/>
                      </wps:wsp>
                      <wps:wsp>
                        <wps:cNvPr id="49" name="直接箭头连接符 20"/>
                        <wps:cNvCnPr/>
                        <wps:spPr>
                          <a:xfrm>
                            <a:off x="5180" y="2427"/>
                            <a:ext cx="2" cy="450"/>
                          </a:xfrm>
                          <a:prstGeom prst="straightConnector1">
                            <a:avLst/>
                          </a:prstGeom>
                          <a:ln w="9525" cap="flat" cmpd="sng">
                            <a:solidFill>
                              <a:srgbClr val="000000"/>
                            </a:solidFill>
                            <a:prstDash val="solid"/>
                            <a:headEnd type="none" w="med" len="med"/>
                            <a:tailEnd type="triangle" w="med" len="med"/>
                          </a:ln>
                        </wps:spPr>
                        <wps:bodyPr/>
                      </wps:wsp>
                      <wps:wsp>
                        <wps:cNvPr id="50" name="直接箭头连接符 21"/>
                        <wps:cNvCnPr/>
                        <wps:spPr>
                          <a:xfrm>
                            <a:off x="6523" y="2441"/>
                            <a:ext cx="2" cy="465"/>
                          </a:xfrm>
                          <a:prstGeom prst="straightConnector1">
                            <a:avLst/>
                          </a:prstGeom>
                          <a:ln w="9525" cap="flat" cmpd="sng">
                            <a:solidFill>
                              <a:srgbClr val="000000"/>
                            </a:solidFill>
                            <a:prstDash val="solid"/>
                            <a:headEnd type="none" w="med" len="med"/>
                            <a:tailEnd type="triangle" w="med" len="med"/>
                          </a:ln>
                        </wps:spPr>
                        <wps:bodyPr/>
                      </wps:wsp>
                      <wps:wsp>
                        <wps:cNvPr id="51" name="直接箭头连接符 24"/>
                        <wps:cNvCnPr/>
                        <wps:spPr>
                          <a:xfrm>
                            <a:off x="7832" y="2434"/>
                            <a:ext cx="1" cy="45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 o:spid="_x0000_s1036" style="position:absolute;left:0;text-align:left;margin-left:3.6pt;margin-top:12.1pt;width:415.3pt;height:252.2pt;z-index:-251657216" coordsize="8306,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">
                <v:rect id="矩形 1" o:spid="_x0000_s1037" style="position:absolute;width:8306;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UA8IA&#10;AADaAAAADwAAAGRycy9kb3ducmV2LnhtbESPQWsCMRSE7wX/Q3iCt5pVQWU1iiiFHtqCVvH63Dw3&#10;i5uXJcnq9t83BaHHYWa+YZbrztbiTj5UjhWMhhkI4sLpiksFx++31zmIEJE11o5JwQ8FWK96L0vM&#10;tXvwnu6HWIoE4ZCjAhNjk0sZCkMWw9A1xMm7Om8xJulLqT0+EtzWcpxlU2mx4rRgsKGtoeJ2aK2C&#10;2WV3bCfho9VZ2HydtN/fzp9GqUG/2yxAROrif/jZftcKpvB3Jd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tQDwgAAANoAAAAPAAAAAAAAAAAAAAAAAJgCAABkcnMvZG93&#10;bnJldi54bWxQSwUGAAAAAAQABAD1AAAAhwMAAAAA&#10;" filled="f" stroked="f">
                  <v:path arrowok="t"/>
                  <o:lock v:ext="edit" aspectratio="t" text="t"/>
                </v:rect>
                <v:rect id="矩形 2" o:spid="_x0000_s1038" style="position:absolute;left:1631;top:255;width:480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86586" w:rsidRDefault="00386586">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黔东南州水污染突发环境事件应急组织指挥部</w:t>
                        </w:r>
                      </w:p>
                      <w:p w:rsidR="00386586" w:rsidRDefault="00386586">
                        <w:pPr>
                          <w:jc w:val="center"/>
                          <w:rPr>
                            <w:rFonts w:ascii="仿宋_GB2312" w:eastAsia="仿宋_GB2312" w:hAnsi="方正仿宋_GB2312" w:cs="方正仿宋_GB2312"/>
                            <w:szCs w:val="32"/>
                          </w:rPr>
                        </w:pPr>
                      </w:p>
                    </w:txbxContent>
                  </v:textbox>
                </v:rect>
                <v:rect id="矩形 3" o:spid="_x0000_s1039" style="position:absolute;left:4815;top:1309;width:341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86586" w:rsidRDefault="00386586">
                        <w:pPr>
                          <w:jc w:val="center"/>
                          <w:rPr>
                            <w:rFonts w:ascii="仿宋_GB2312" w:eastAsia="仿宋_GB2312" w:hAnsi="方正仿宋_GB2312" w:cs="方正仿宋_GB2312"/>
                            <w:color w:val="000000"/>
                            <w:szCs w:val="32"/>
                          </w:rPr>
                        </w:pPr>
                        <w:r>
                          <w:rPr>
                            <w:rFonts w:ascii="仿宋_GB2312" w:eastAsia="仿宋_GB2312" w:hAnsi="方正仿宋_GB2312" w:cs="方正仿宋_GB2312" w:hint="eastAsia"/>
                            <w:szCs w:val="32"/>
                          </w:rPr>
                          <w:t>黔东南州水污染突发环境事件应急指挥部办</w:t>
                        </w:r>
                        <w:r>
                          <w:rPr>
                            <w:rFonts w:ascii="仿宋_GB2312" w:eastAsia="仿宋_GB2312" w:hAnsi="方正仿宋_GB2312" w:cs="方正仿宋_GB2312" w:hint="eastAsia"/>
                            <w:color w:val="000000"/>
                            <w:szCs w:val="32"/>
                          </w:rPr>
                          <w:t>公室</w:t>
                        </w:r>
                      </w:p>
                    </w:txbxContent>
                  </v:textbox>
                </v:rect>
                <v:rect id="矩形 4" o:spid="_x0000_s1040" style="position:absolute;left:165;top:2858;width:5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86586" w:rsidRDefault="00386586">
                        <w:pPr>
                          <w:rPr>
                            <w:rFonts w:ascii="仿宋_GB2312" w:eastAsia="仿宋_GB2312" w:hAnsi="方正仿宋_GB2312" w:cs="方正仿宋_GB2312"/>
                            <w:szCs w:val="32"/>
                          </w:rPr>
                        </w:pPr>
                        <w:r>
                          <w:rPr>
                            <w:rFonts w:ascii="仿宋_GB2312" w:eastAsia="仿宋_GB2312" w:hAnsi="方正仿宋_GB2312" w:cs="方正仿宋_GB2312" w:hint="eastAsia"/>
                            <w:szCs w:val="32"/>
                          </w:rPr>
                          <w:t>应急处置组</w:t>
                        </w:r>
                      </w:p>
                    </w:txbxContent>
                  </v:textbox>
                </v:rect>
                <v:rect id="矩形 5" o:spid="_x0000_s1041" style="position:absolute;left:1288;top:2874;width:5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386586" w:rsidRDefault="00386586">
                        <w:pPr>
                          <w:rPr>
                            <w:rFonts w:ascii="仿宋_GB2312" w:eastAsia="仿宋_GB2312" w:hAnsi="方正仿宋_GB2312" w:cs="方正仿宋_GB2312"/>
                            <w:sz w:val="18"/>
                            <w:szCs w:val="32"/>
                          </w:rPr>
                        </w:pPr>
                        <w:r>
                          <w:rPr>
                            <w:rFonts w:ascii="仿宋_GB2312" w:eastAsia="仿宋_GB2312" w:hAnsi="方正仿宋_GB2312" w:cs="方正仿宋_GB2312" w:hint="eastAsia"/>
                            <w:szCs w:val="32"/>
                          </w:rPr>
                          <w:t>应急监测组</w:t>
                        </w:r>
                      </w:p>
                    </w:txbxContent>
                  </v:textbox>
                </v:rect>
                <v:rect id="矩形 6" o:spid="_x0000_s1042" style="position:absolute;left:2512;top:2895;width:5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386586" w:rsidRDefault="00386586">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医疗救援组</w:t>
                        </w:r>
                      </w:p>
                    </w:txbxContent>
                  </v:textbox>
                </v:rect>
                <v:rect id="矩形 7" o:spid="_x0000_s1043" style="position:absolute;left:4936;top:2877;width:5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386586" w:rsidRDefault="00386586">
                        <w:pPr>
                          <w:rPr>
                            <w:rFonts w:ascii="仿宋_GB2312" w:eastAsia="仿宋_GB2312" w:hAnsi="方正仿宋_GB2312" w:cs="方正仿宋_GB2312"/>
                            <w:szCs w:val="32"/>
                          </w:rPr>
                        </w:pPr>
                        <w:r>
                          <w:rPr>
                            <w:rFonts w:ascii="仿宋_GB2312" w:eastAsia="仿宋_GB2312" w:hAnsi="方正仿宋_GB2312" w:cs="方正仿宋_GB2312" w:hint="eastAsia"/>
                            <w:szCs w:val="32"/>
                          </w:rPr>
                          <w:t>安全保卫组</w:t>
                        </w:r>
                      </w:p>
                    </w:txbxContent>
                  </v:textbox>
                </v:rect>
                <v:rect id="矩形 8" o:spid="_x0000_s1044" style="position:absolute;left:3735;top:2899;width:5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386586" w:rsidRDefault="00386586">
                        <w:pPr>
                          <w:rPr>
                            <w:rFonts w:ascii="仿宋_GB2312" w:eastAsia="仿宋_GB2312" w:hAnsi="仿宋"/>
                            <w:sz w:val="15"/>
                          </w:rPr>
                        </w:pPr>
                        <w:r>
                          <w:rPr>
                            <w:rFonts w:ascii="仿宋_GB2312" w:eastAsia="仿宋_GB2312" w:hAnsi="方正仿宋_GB2312" w:cs="方正仿宋_GB2312" w:hint="eastAsia"/>
                            <w:szCs w:val="32"/>
                          </w:rPr>
                          <w:t>后勤保障组</w:t>
                        </w:r>
                      </w:p>
                    </w:txbxContent>
                  </v:textbox>
                </v:rect>
                <v:rect id="矩形 9" o:spid="_x0000_s1045" style="position:absolute;left:6279;top:2884;width:5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386586" w:rsidRDefault="00386586">
                        <w:pPr>
                          <w:jc w:val="center"/>
                          <w:rPr>
                            <w:rFonts w:ascii="仿宋_GB2312" w:eastAsia="仿宋_GB2312" w:hAnsi="方正仿宋_GB2312" w:cs="方正仿宋_GB2312"/>
                            <w:szCs w:val="32"/>
                          </w:rPr>
                        </w:pPr>
                        <w:r>
                          <w:rPr>
                            <w:rFonts w:ascii="仿宋_GB2312" w:eastAsia="仿宋_GB2312" w:hAnsi="方正仿宋_GB2312" w:cs="方正仿宋_GB2312" w:hint="eastAsia"/>
                            <w:szCs w:val="32"/>
                          </w:rPr>
                          <w:t>舆论宣传组</w:t>
                        </w:r>
                      </w:p>
                    </w:txbxContent>
                  </v:textbox>
                </v:rect>
                <v:rect id="矩形 12" o:spid="_x0000_s1046" style="position:absolute;left:7575;top:2884;width:5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386586" w:rsidRDefault="00386586">
                        <w:pPr>
                          <w:rPr>
                            <w:rFonts w:ascii="仿宋_GB2312" w:eastAsia="仿宋_GB2312" w:hAnsi="方正仿宋_GB2312" w:cs="方正仿宋_GB2312"/>
                            <w:szCs w:val="32"/>
                          </w:rPr>
                        </w:pPr>
                        <w:r>
                          <w:rPr>
                            <w:rFonts w:ascii="仿宋_GB2312" w:eastAsia="仿宋_GB2312" w:hAnsi="方正仿宋_GB2312" w:cs="方正仿宋_GB2312" w:hint="eastAsia"/>
                            <w:szCs w:val="32"/>
                          </w:rPr>
                          <w:t>专家技术组</w:t>
                        </w:r>
                      </w:p>
                    </w:txbxContent>
                  </v:textbox>
                </v:rect>
                <v:shapetype id="_x0000_t32" coordsize="21600,21600" o:spt="32" o:oned="t" path="m,l21600,21600e" filled="f">
                  <v:path arrowok="t" fillok="f" o:connecttype="none"/>
                  <o:lock v:ext="edit" shapetype="t"/>
                </v:shapetype>
                <v:shape id="直接箭头连接符 13" o:spid="_x0000_s1047" type="#_x0000_t32" style="position:absolute;left:3990;top:728;width:2;height:2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直接箭头连接符 14" o:spid="_x0000_s1048" type="#_x0000_t32" style="position:absolute;left:420;top:2434;width:7412;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直接箭头连接符 15" o:spid="_x0000_s1049" type="#_x0000_t32" style="position:absolute;left:3960;top:1671;width: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直接箭头连接符 16" o:spid="_x0000_s1050" type="#_x0000_t32" style="position:absolute;left:3962;top:1429;width:823;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PFMMAAADbAAAADwAAAGRycy9kb3ducmV2LnhtbESPT2vCQBTE7wW/w/KE3urGkEq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NjxTDAAAA2wAAAA8AAAAAAAAAAAAA&#10;AAAAoQIAAGRycy9kb3ducmV2LnhtbFBLBQYAAAAABAAEAPkAAACRAwAAAAA=&#10;">
                  <v:stroke endarrow="block"/>
                </v:shape>
                <v:shape id="直接箭头连接符 17" o:spid="_x0000_s1051" type="#_x0000_t32" style="position:absolute;left:420;top:2449;width:2;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直接箭头连接符 18" o:spid="_x0000_s1052" type="#_x0000_t32" style="position:absolute;left:1532;top:2449;width:1;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直接箭头连接符 19" o:spid="_x0000_s1053" type="#_x0000_t32" style="position:absolute;left:2789;top:2444;width:1;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直接箭头连接符 20" o:spid="_x0000_s1054" type="#_x0000_t32" style="position:absolute;left:5180;top:2427;width:2;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直接箭头连接符 21" o:spid="_x0000_s1055" type="#_x0000_t32" style="position:absolute;left:6523;top:2441;width:2;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直接箭头连接符 24" o:spid="_x0000_s1056" type="#_x0000_t32" style="position:absolute;left:7832;top:2434;width:1;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w10:wrap type="through"/>
              </v:group>
            </w:pict>
          </mc:Fallback>
        </mc:AlternateContent>
      </w:r>
      <w:r>
        <w:rPr>
          <w:rFonts w:ascii="Times New Roman" w:eastAsia="仿宋" w:hAnsi="Times New Roman"/>
          <w:b/>
          <w:kern w:val="0"/>
          <w:szCs w:val="21"/>
          <w:u w:val="double"/>
        </w:rPr>
        <w:t>图</w:t>
      </w:r>
      <w:r>
        <w:rPr>
          <w:rFonts w:ascii="Times New Roman" w:eastAsia="仿宋" w:hAnsi="Times New Roman"/>
          <w:b/>
          <w:kern w:val="0"/>
          <w:szCs w:val="21"/>
          <w:u w:val="double"/>
        </w:rPr>
        <w:t xml:space="preserve">3-1 </w:t>
      </w:r>
      <w:r>
        <w:rPr>
          <w:rFonts w:ascii="Times New Roman" w:eastAsia="仿宋" w:hAnsi="Times New Roman"/>
          <w:b/>
          <w:kern w:val="0"/>
          <w:szCs w:val="21"/>
          <w:u w:val="double"/>
        </w:rPr>
        <w:t>黔东南州水污染突发环境事件应急组织指挥体系</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总指挥：黔东南州人民政府书记</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副总指挥：黔东南州人民政府副州长</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成员单位：州生态环境局、州人武部、州发改局、州民政局、州新闻中心、州应急管理局、州公安分局、州住建局、州商务局、州国土分局、州交通局、州城管局、州卫健局、州农业农村局、州水务局、州工信局、州财政局、州文广局、州教育局、州交管局、州消防大队、各乡镇人民政府、社区服务中心等部门等。</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应急指挥部主要职责：</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（1）贯彻执行中央和省、州政府关于水污染突发环境事件的预防和应急处置工作的方针、政策，认真落实有关水污染突发环境事件应急工作的指示和要求。</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（2）建立和完善黔东南州水污染突发环境事件应急预警机制，组织编制和修订黔东南州水污染突发环境事件应急预案。</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（3）部署黔东南州全州水污染突发环境事件应急工作的公众宣传和教育，统一发布环境污染应急信息。</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（4）负责指挥水污染突发环境事件的应急处置，决定启动相应的应急预案。</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（5）负责事件应急行动期间发布命令、批示，负责应急救援行动的总体协调。</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（6）按照有关规定和程序向贵州省人民政府报告水污染突发环境事件以及应急处置情况。</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13" w:name="_Toc532377915"/>
      <w:bookmarkStart w:id="114" w:name="_Toc27559"/>
      <w:bookmarkStart w:id="115" w:name="_Toc83208590"/>
      <w:r>
        <w:rPr>
          <w:rFonts w:ascii="楷体_GB2312" w:eastAsia="楷体_GB2312" w:hAnsi="楷体_GB2312" w:cs="楷体_GB2312"/>
          <w:b/>
          <w:bCs/>
          <w:sz w:val="32"/>
          <w:szCs w:val="32"/>
        </w:rPr>
        <w:t>3.2 州应急指挥部下设应急办公室</w:t>
      </w:r>
      <w:bookmarkEnd w:id="113"/>
      <w:bookmarkEnd w:id="114"/>
      <w:bookmarkEnd w:id="115"/>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州应急指挥部下设应急办公室，办公室设在州生态环境局，为常设机构，由州生态环境局副主任担任办公室主任。</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应急办公室主要职责：</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（1）负责常态下的日常应急管理和非常态下突发环境事件应对处置综合协调工作，指导发生一般突发环境事件的州级政府应对处置工作。</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（2）按照黔东南州水污染突发环境事件应急指挥部的要求，定期组织应急演练、人员培训和宣传教育工作。</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（3）负责指挥、协调水污染应急工作的事前预防预警、事中应急响应和事后评估管理工作。</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（4）应急期间，及时向黔东南州水污染应急指挥部报告有关信息，传达落实应急指挥部的相关指示和要求，并完成应急指挥部交办的其它工作。</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16" w:name="_Toc83208591"/>
      <w:bookmarkStart w:id="117" w:name="_Toc14045"/>
      <w:bookmarkStart w:id="118" w:name="_Toc532377916"/>
      <w:r>
        <w:rPr>
          <w:rFonts w:ascii="楷体_GB2312" w:eastAsia="楷体_GB2312" w:hAnsi="楷体_GB2312" w:cs="楷体_GB2312"/>
          <w:b/>
          <w:bCs/>
          <w:sz w:val="32"/>
          <w:szCs w:val="32"/>
        </w:rPr>
        <w:t>3.3 专家技术组及职责</w:t>
      </w:r>
      <w:bookmarkEnd w:id="116"/>
      <w:bookmarkEnd w:id="117"/>
      <w:bookmarkEnd w:id="118"/>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生态环境管理部门会同水环境污染应急各成员单位和专家，适时组织专家会商，做好污染趋势分析研判，为水污染突发环境事件应对工作提供科学决策与技术指导。主要职责：</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（1）指导应急预案的编制及修改完善。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（2）掌握全州水环境污染源的产生、种类及分布情况，了解国内外的有关技术信息、进展情况和形势动态，提出相应的对策或意见。</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（3）对水环境污染事件的危害范围及发展趋势做出科学评估，为应急领导小组的应急决策、指挥和控制提供科学依据。</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（4）参与污染程度、危害范围的判定，对污染</w:t>
      </w:r>
      <w:r>
        <w:rPr>
          <w:rFonts w:ascii="仿宋_GB2312" w:eastAsia="仿宋_GB2312" w:hAnsi="宋体" w:hint="eastAsia"/>
          <w:sz w:val="32"/>
          <w:szCs w:val="32"/>
        </w:rPr>
        <w:t>区</w:t>
      </w:r>
      <w:r>
        <w:rPr>
          <w:rFonts w:ascii="仿宋_GB2312" w:eastAsia="仿宋_GB2312" w:hAnsi="宋体"/>
          <w:sz w:val="32"/>
          <w:szCs w:val="32"/>
        </w:rPr>
        <w:t>域隔离、人员撤离等重大防护措施的决策提供技术依据。</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（5）指导各应急分队进行应急处理、处置。</w:t>
      </w:r>
    </w:p>
    <w:p w:rsidR="00025C53" w:rsidRDefault="00025C53">
      <w:pPr>
        <w:pStyle w:val="a0"/>
        <w:adjustRightInd w:val="0"/>
        <w:spacing w:line="440" w:lineRule="exact"/>
        <w:ind w:firstLineChars="200" w:firstLine="640"/>
        <w:jc w:val="both"/>
        <w:rPr>
          <w:rFonts w:ascii="Times New Roman" w:eastAsia="仿宋" w:hAnsi="Times New Roman"/>
          <w:sz w:val="32"/>
          <w:szCs w:val="32"/>
        </w:rPr>
      </w:pPr>
    </w:p>
    <w:p w:rsidR="00025C53" w:rsidRDefault="00025C53">
      <w:pPr>
        <w:pStyle w:val="a0"/>
        <w:adjustRightInd w:val="0"/>
        <w:spacing w:line="440" w:lineRule="exact"/>
        <w:ind w:firstLineChars="200" w:firstLine="640"/>
        <w:jc w:val="both"/>
        <w:rPr>
          <w:rFonts w:ascii="Times New Roman" w:eastAsia="仿宋" w:hAnsi="Times New Roman"/>
          <w:sz w:val="32"/>
          <w:szCs w:val="32"/>
        </w:rPr>
        <w:sectPr w:rsidR="00025C53">
          <w:pgSz w:w="11906" w:h="16838"/>
          <w:pgMar w:top="1440" w:right="1800" w:bottom="1440" w:left="1800" w:header="851" w:footer="850" w:gutter="0"/>
          <w:cols w:space="425"/>
          <w:docGrid w:type="lines" w:linePitch="312"/>
        </w:sectPr>
      </w:pPr>
    </w:p>
    <w:p w:rsidR="00025C53" w:rsidRDefault="00386586">
      <w:pPr>
        <w:widowControl/>
        <w:spacing w:line="560" w:lineRule="exact"/>
        <w:ind w:firstLineChars="200" w:firstLine="640"/>
        <w:outlineLvl w:val="0"/>
        <w:rPr>
          <w:rFonts w:ascii="黑体" w:eastAsia="黑体" w:hAnsi="黑体" w:cs="黑体"/>
          <w:bCs/>
          <w:sz w:val="32"/>
          <w:szCs w:val="32"/>
        </w:rPr>
      </w:pPr>
      <w:bookmarkStart w:id="119" w:name="_Toc83208592"/>
      <w:bookmarkStart w:id="120" w:name="_Toc531698702"/>
      <w:bookmarkStart w:id="121" w:name="_Toc1551_WPSOffice_Level1"/>
      <w:bookmarkStart w:id="122" w:name="_Toc26344_WPSOffice_Level1"/>
      <w:bookmarkStart w:id="123" w:name="_Toc21013"/>
      <w:bookmarkStart w:id="124" w:name="_Toc18533_WPSOffice_Level1"/>
      <w:r>
        <w:rPr>
          <w:rFonts w:ascii="黑体" w:eastAsia="黑体" w:hAnsi="黑体" w:cs="黑体" w:hint="eastAsia"/>
          <w:bCs/>
          <w:sz w:val="32"/>
          <w:szCs w:val="32"/>
        </w:rPr>
        <w:t>四、</w:t>
      </w:r>
      <w:r>
        <w:rPr>
          <w:rFonts w:ascii="黑体" w:eastAsia="黑体" w:hAnsi="黑体" w:cs="黑体"/>
          <w:bCs/>
          <w:sz w:val="32"/>
          <w:szCs w:val="32"/>
        </w:rPr>
        <w:t>预防预警和信息报告</w:t>
      </w:r>
      <w:bookmarkEnd w:id="119"/>
      <w:bookmarkEnd w:id="120"/>
      <w:bookmarkEnd w:id="121"/>
      <w:bookmarkEnd w:id="122"/>
      <w:bookmarkEnd w:id="123"/>
      <w:bookmarkEnd w:id="124"/>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25" w:name="_Toc17829_WPSOffice_Level2"/>
      <w:bookmarkStart w:id="126" w:name="_Toc24466"/>
      <w:bookmarkStart w:id="127" w:name="_Toc531698703"/>
      <w:bookmarkStart w:id="128" w:name="_Toc4211_WPSOffice_Level2"/>
      <w:bookmarkStart w:id="129" w:name="_Toc9943_WPSOffice_Level2"/>
      <w:r>
        <w:rPr>
          <w:rFonts w:ascii="楷体_GB2312" w:eastAsia="楷体_GB2312" w:hAnsi="楷体_GB2312" w:cs="楷体_GB2312"/>
          <w:b/>
          <w:bCs/>
          <w:sz w:val="32"/>
          <w:szCs w:val="32"/>
        </w:rPr>
        <w:t>4.1 监测与监控</w:t>
      </w:r>
      <w:bookmarkEnd w:id="125"/>
      <w:bookmarkEnd w:id="126"/>
      <w:bookmarkEnd w:id="127"/>
      <w:bookmarkEnd w:id="128"/>
      <w:bookmarkEnd w:id="129"/>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全州各部门要充分利用生态环境管理部门的现有网络系统，逐步建立针对水环境风险受体建立重大水体污染预防预警信息监测与报告体系、针对水环境风险源建立重点污染源监测、预测和预警信息反馈机制；落实企业事业单位和其他生产经营者环境安全主体责任、定期开展水污染突发环境事件隐患排查和治理。</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（2）全州各有关职能部门要及时采集、整理、分析州内水污染突发环境事件相关信息，及时向州政府报告，定期向社会公布。重点对以下对象进行监测监控：</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①</w:t>
      </w:r>
      <w:r>
        <w:rPr>
          <w:rFonts w:ascii="仿宋_GB2312" w:eastAsia="仿宋_GB2312" w:hAnsi="宋体"/>
          <w:sz w:val="32"/>
          <w:szCs w:val="32"/>
        </w:rPr>
        <w:t>清水江、舞阳河、都柳江出境断面等流域；城镇及其周边主要水体。</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②</w:t>
      </w:r>
      <w:r>
        <w:rPr>
          <w:rFonts w:ascii="仿宋_GB2312" w:eastAsia="仿宋_GB2312" w:hAnsi="宋体"/>
          <w:sz w:val="32"/>
          <w:szCs w:val="32"/>
        </w:rPr>
        <w:t>国家、省级自然保护区，风景名胜区、森林公园等。</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③</w:t>
      </w:r>
      <w:r>
        <w:rPr>
          <w:rFonts w:ascii="仿宋_GB2312" w:eastAsia="仿宋_GB2312" w:hAnsi="宋体"/>
          <w:sz w:val="32"/>
          <w:szCs w:val="32"/>
        </w:rPr>
        <w:t>集中式饮用水源地、水土保持重点预防保护区和重点监督区、生物多样性丰富区以及重要生态功能区。</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④</w:t>
      </w:r>
      <w:r>
        <w:rPr>
          <w:rFonts w:ascii="仿宋_GB2312" w:eastAsia="仿宋_GB2312" w:hAnsi="宋体"/>
          <w:sz w:val="32"/>
          <w:szCs w:val="32"/>
        </w:rPr>
        <w:t>居民聚集区、医院、学校等敏感区域。</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⑤</w:t>
      </w:r>
      <w:r>
        <w:rPr>
          <w:rFonts w:ascii="仿宋_GB2312" w:eastAsia="仿宋_GB2312" w:hAnsi="宋体"/>
          <w:sz w:val="32"/>
          <w:szCs w:val="32"/>
        </w:rPr>
        <w:t>砒霜（三氧化二砷）、氰化钾等剧毒化学危险品，酸、碱、氨、氯等危险化学品和重金属的生产、经营、储存、使用、运输、管理单位及其周边水环境保护目标。</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⑥</w:t>
      </w:r>
      <w:r>
        <w:rPr>
          <w:rFonts w:ascii="仿宋_GB2312" w:eastAsia="仿宋_GB2312" w:hAnsi="宋体"/>
          <w:sz w:val="32"/>
          <w:szCs w:val="32"/>
        </w:rPr>
        <w:t>排污企业及其周边水环境保护目标；</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（3）各乡镇人民政府、社区服务中心及其有关部门负责水污染突发环境事件信息的接收、报告、处理、统计分析、信息监控。</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30" w:name="_Toc401053847"/>
      <w:bookmarkStart w:id="131" w:name="_Toc359232770"/>
      <w:bookmarkStart w:id="132" w:name="_Toc365640558"/>
      <w:bookmarkStart w:id="133" w:name="_Toc390091474"/>
      <w:bookmarkStart w:id="134" w:name="_Toc419714092"/>
      <w:bookmarkStart w:id="135" w:name="_Toc363566317"/>
      <w:bookmarkStart w:id="136" w:name="_Toc399148125"/>
      <w:bookmarkStart w:id="137" w:name="_Toc351319509"/>
      <w:bookmarkStart w:id="138" w:name="_Toc441484715"/>
      <w:bookmarkStart w:id="139" w:name="_Toc29008"/>
      <w:bookmarkStart w:id="140" w:name="_Toc22688"/>
      <w:bookmarkStart w:id="141" w:name="_Toc11344_WPSOffice_Level2"/>
      <w:bookmarkStart w:id="142" w:name="_Toc531698704"/>
      <w:bookmarkStart w:id="143" w:name="_Toc17840_WPSOffice_Level2"/>
      <w:r>
        <w:rPr>
          <w:rFonts w:ascii="楷体_GB2312" w:eastAsia="楷体_GB2312" w:hAnsi="楷体_GB2312" w:cs="楷体_GB2312"/>
          <w:b/>
          <w:bCs/>
          <w:sz w:val="32"/>
          <w:szCs w:val="32"/>
        </w:rPr>
        <w:t>4.2</w:t>
      </w:r>
      <w:bookmarkEnd w:id="130"/>
      <w:bookmarkEnd w:id="131"/>
      <w:bookmarkEnd w:id="132"/>
      <w:bookmarkEnd w:id="133"/>
      <w:bookmarkEnd w:id="134"/>
      <w:bookmarkEnd w:id="135"/>
      <w:bookmarkEnd w:id="136"/>
      <w:bookmarkEnd w:id="137"/>
      <w:bookmarkEnd w:id="138"/>
      <w:r>
        <w:rPr>
          <w:rFonts w:ascii="楷体_GB2312" w:eastAsia="楷体_GB2312" w:hAnsi="楷体_GB2312" w:cs="楷体_GB2312"/>
          <w:b/>
          <w:bCs/>
          <w:sz w:val="32"/>
          <w:szCs w:val="32"/>
        </w:rPr>
        <w:t xml:space="preserve"> 分析研判</w:t>
      </w:r>
      <w:bookmarkEnd w:id="139"/>
      <w:bookmarkEnd w:id="140"/>
      <w:bookmarkEnd w:id="141"/>
      <w:bookmarkEnd w:id="142"/>
      <w:bookmarkEnd w:id="143"/>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动态收集黔东南州关于水体污染的预警发布信息，要针对黔东南州行政区域内环境保护目标建立环境污染预防预警信息监测与报告体系、针对全州范围内重点风险企业建立重点污染源监测、预测和预警信息反馈机制；落实各职能部门环境安全主体责任、定期开展突发环境污染事件隐患排查和治理。</w:t>
      </w:r>
    </w:p>
    <w:p w:rsidR="00025C53" w:rsidRDefault="00386586">
      <w:pPr>
        <w:widowControl/>
        <w:spacing w:line="560" w:lineRule="exact"/>
        <w:ind w:firstLine="567"/>
        <w:rPr>
          <w:rFonts w:ascii="Times New Roman" w:eastAsia="仿宋" w:hAnsi="Times New Roman"/>
          <w:sz w:val="32"/>
          <w:szCs w:val="32"/>
        </w:rPr>
      </w:pPr>
      <w:r>
        <w:rPr>
          <w:rFonts w:ascii="仿宋_GB2312" w:eastAsia="仿宋_GB2312" w:hAnsi="宋体"/>
          <w:sz w:val="32"/>
          <w:szCs w:val="32"/>
        </w:rPr>
        <w:t>在黔东南州辖区内发生水污染突发环境事件时，应急指挥部要及时联系黔东南州或贵州省环境应急专家对引发水污染突发环境事件的风险源可能导致的环境污染扩散途径、范围及受影响区域进行分析研判，提出有效、及时的应急处置措施，确保群众财产和人身安全。</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44" w:name="_Toc31959_WPSOffice_Level2"/>
      <w:bookmarkStart w:id="145" w:name="_Toc3090"/>
      <w:bookmarkStart w:id="146" w:name="_Toc31529_WPSOffice_Level2"/>
      <w:bookmarkStart w:id="147" w:name="_Toc531698705"/>
      <w:bookmarkStart w:id="148" w:name="_Toc6875_WPSOffice_Level2"/>
      <w:r>
        <w:rPr>
          <w:rFonts w:ascii="楷体_GB2312" w:eastAsia="楷体_GB2312" w:hAnsi="楷体_GB2312" w:cs="楷体_GB2312"/>
          <w:b/>
          <w:bCs/>
          <w:sz w:val="32"/>
          <w:szCs w:val="32"/>
        </w:rPr>
        <w:t>4.3 预警分级与预警发布</w:t>
      </w:r>
      <w:bookmarkEnd w:id="144"/>
      <w:bookmarkEnd w:id="145"/>
      <w:bookmarkEnd w:id="146"/>
      <w:bookmarkEnd w:id="147"/>
      <w:bookmarkEnd w:id="148"/>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州生态环境局应当根据收集到的信息对水污染突发环境事件进行研判，对可以预警的水污染突发环境事件及时报告州政府应急管理局，黔东南州人民政府及时发布预警信息。按照事故可能性大小、紧急程度和可能造成的危害程度，将水污染突发环境事件预警级别由低到高分为一般（</w:t>
      </w:r>
      <w:r>
        <w:rPr>
          <w:rFonts w:ascii="仿宋_GB2312" w:eastAsia="仿宋_GB2312" w:hAnsi="宋体"/>
          <w:sz w:val="32"/>
          <w:szCs w:val="32"/>
        </w:rPr>
        <w:t>Ⅳ</w:t>
      </w:r>
      <w:r>
        <w:rPr>
          <w:rFonts w:ascii="仿宋_GB2312" w:eastAsia="仿宋_GB2312" w:hAnsi="宋体"/>
          <w:sz w:val="32"/>
          <w:szCs w:val="32"/>
        </w:rPr>
        <w:t>级）、较重（</w:t>
      </w:r>
      <w:r>
        <w:rPr>
          <w:rFonts w:ascii="仿宋_GB2312" w:eastAsia="仿宋_GB2312" w:hAnsi="宋体"/>
          <w:sz w:val="32"/>
          <w:szCs w:val="32"/>
        </w:rPr>
        <w:t>Ⅲ</w:t>
      </w:r>
      <w:r>
        <w:rPr>
          <w:rFonts w:ascii="仿宋_GB2312" w:eastAsia="仿宋_GB2312" w:hAnsi="宋体"/>
          <w:sz w:val="32"/>
          <w:szCs w:val="32"/>
        </w:rPr>
        <w:t>级）、严重（</w:t>
      </w:r>
      <w:r>
        <w:rPr>
          <w:rFonts w:ascii="仿宋_GB2312" w:eastAsia="仿宋_GB2312" w:hAnsi="宋体"/>
          <w:sz w:val="32"/>
          <w:szCs w:val="32"/>
        </w:rPr>
        <w:t>Ⅱ</w:t>
      </w:r>
      <w:r>
        <w:rPr>
          <w:rFonts w:ascii="仿宋_GB2312" w:eastAsia="仿宋_GB2312" w:hAnsi="宋体"/>
          <w:sz w:val="32"/>
          <w:szCs w:val="32"/>
        </w:rPr>
        <w:t>级）和特别严重（</w:t>
      </w:r>
      <w:r>
        <w:rPr>
          <w:rFonts w:ascii="仿宋_GB2312" w:eastAsia="仿宋_GB2312" w:hAnsi="宋体"/>
          <w:sz w:val="32"/>
          <w:szCs w:val="32"/>
        </w:rPr>
        <w:t>Ⅰ</w:t>
      </w:r>
      <w:r>
        <w:rPr>
          <w:rFonts w:ascii="仿宋_GB2312" w:eastAsia="仿宋_GB2312" w:hAnsi="宋体"/>
          <w:sz w:val="32"/>
          <w:szCs w:val="32"/>
        </w:rPr>
        <w:t>级）四级，依次用蓝色、黄色、橙色和红色表示。预警级别的具体划分标准，按照生态环境部和省生态环境厅有关规定执行：</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黔东南州应急指挥部应当根据收集到的信息对水污染突发环境事件进行预判，上报州人民政府，由州人民政府启动相应预警。</w:t>
      </w:r>
    </w:p>
    <w:p w:rsidR="00025C53" w:rsidRDefault="00386586">
      <w:pPr>
        <w:widowControl/>
        <w:spacing w:line="560" w:lineRule="exact"/>
        <w:ind w:firstLine="567"/>
        <w:rPr>
          <w:rFonts w:ascii="仿宋_GB2312" w:eastAsia="仿宋_GB2312" w:hAnsi="宋体"/>
          <w:sz w:val="32"/>
          <w:szCs w:val="32"/>
        </w:rPr>
      </w:pPr>
      <w:r>
        <w:rPr>
          <w:rFonts w:ascii="Times New Roman" w:eastAsia="仿宋" w:hAnsi="Times New Roman"/>
          <w:b/>
          <w:sz w:val="32"/>
          <w:szCs w:val="32"/>
        </w:rPr>
        <w:t>红色（</w:t>
      </w:r>
      <w:r>
        <w:rPr>
          <w:rFonts w:ascii="Times New Roman" w:eastAsia="仿宋" w:hAnsi="Times New Roman"/>
          <w:b/>
          <w:sz w:val="32"/>
          <w:szCs w:val="32"/>
        </w:rPr>
        <w:t>Ⅰ</w:t>
      </w:r>
      <w:r>
        <w:rPr>
          <w:rFonts w:ascii="Times New Roman" w:eastAsia="仿宋" w:hAnsi="Times New Roman"/>
          <w:b/>
          <w:sz w:val="32"/>
          <w:szCs w:val="32"/>
        </w:rPr>
        <w:t>级）预警：</w:t>
      </w:r>
      <w:r>
        <w:rPr>
          <w:rFonts w:ascii="Times New Roman" w:eastAsia="仿宋" w:hAnsi="Times New Roman"/>
          <w:sz w:val="32"/>
          <w:szCs w:val="32"/>
        </w:rPr>
        <w:t>经</w:t>
      </w:r>
      <w:r>
        <w:rPr>
          <w:rFonts w:ascii="仿宋_GB2312" w:eastAsia="仿宋_GB2312" w:hAnsi="宋体"/>
          <w:sz w:val="32"/>
          <w:szCs w:val="32"/>
        </w:rPr>
        <w:t>判断，凡符合特别重大（</w:t>
      </w:r>
      <w:r>
        <w:rPr>
          <w:rFonts w:ascii="仿宋_GB2312" w:eastAsia="仿宋_GB2312" w:hAnsi="宋体"/>
          <w:sz w:val="32"/>
          <w:szCs w:val="32"/>
        </w:rPr>
        <w:t>Ⅰ</w:t>
      </w:r>
      <w:r>
        <w:rPr>
          <w:rFonts w:ascii="仿宋_GB2312" w:eastAsia="仿宋_GB2312" w:hAnsi="宋体"/>
          <w:sz w:val="32"/>
          <w:szCs w:val="32"/>
        </w:rPr>
        <w:t>级）水污染突发环境事件级别的，上报上级部门，由贵州省人民政府按职责发布红色预警，州（县）、市政府应积极配合。</w:t>
      </w:r>
    </w:p>
    <w:p w:rsidR="00025C53" w:rsidRDefault="00386586">
      <w:pPr>
        <w:widowControl/>
        <w:spacing w:line="560" w:lineRule="exact"/>
        <w:ind w:firstLine="567"/>
        <w:rPr>
          <w:rFonts w:ascii="仿宋_GB2312" w:eastAsia="仿宋_GB2312" w:hAnsi="宋体"/>
          <w:sz w:val="32"/>
          <w:szCs w:val="32"/>
        </w:rPr>
      </w:pPr>
      <w:r>
        <w:rPr>
          <w:rFonts w:ascii="Times New Roman" w:eastAsia="仿宋" w:hAnsi="Times New Roman"/>
          <w:b/>
          <w:sz w:val="32"/>
          <w:szCs w:val="32"/>
        </w:rPr>
        <w:t>橙色（</w:t>
      </w:r>
      <w:r>
        <w:rPr>
          <w:rFonts w:ascii="Times New Roman" w:eastAsia="仿宋" w:hAnsi="Times New Roman"/>
          <w:b/>
          <w:sz w:val="32"/>
          <w:szCs w:val="32"/>
        </w:rPr>
        <w:t>Ⅱ</w:t>
      </w:r>
      <w:r>
        <w:rPr>
          <w:rFonts w:ascii="Times New Roman" w:eastAsia="仿宋" w:hAnsi="Times New Roman"/>
          <w:b/>
          <w:sz w:val="32"/>
          <w:szCs w:val="32"/>
        </w:rPr>
        <w:t>级）预警：</w:t>
      </w:r>
      <w:r>
        <w:rPr>
          <w:rFonts w:ascii="仿宋_GB2312" w:eastAsia="仿宋_GB2312" w:hAnsi="宋体"/>
          <w:sz w:val="32"/>
          <w:szCs w:val="32"/>
        </w:rPr>
        <w:t>经判断，凡符合重大（</w:t>
      </w:r>
      <w:r>
        <w:rPr>
          <w:rFonts w:ascii="仿宋_GB2312" w:eastAsia="仿宋_GB2312" w:hAnsi="宋体"/>
          <w:sz w:val="32"/>
          <w:szCs w:val="32"/>
        </w:rPr>
        <w:t>Ⅱ</w:t>
      </w:r>
      <w:r>
        <w:rPr>
          <w:rFonts w:ascii="仿宋_GB2312" w:eastAsia="仿宋_GB2312" w:hAnsi="宋体"/>
          <w:sz w:val="32"/>
          <w:szCs w:val="32"/>
        </w:rPr>
        <w:t>级）水污染突发环境事件级别的，上报上级部门，由贵州省人民政府按职责发布橙色预警，州（县）人民政府应积极配合。</w:t>
      </w:r>
    </w:p>
    <w:p w:rsidR="00025C53" w:rsidRDefault="00386586">
      <w:pPr>
        <w:widowControl/>
        <w:spacing w:line="440" w:lineRule="exact"/>
        <w:ind w:firstLineChars="200" w:firstLine="643"/>
        <w:rPr>
          <w:rFonts w:ascii="仿宋_GB2312" w:eastAsia="仿宋_GB2312" w:hAnsi="宋体"/>
          <w:sz w:val="32"/>
          <w:szCs w:val="32"/>
        </w:rPr>
      </w:pPr>
      <w:r>
        <w:rPr>
          <w:rFonts w:ascii="Times New Roman" w:eastAsia="仿宋" w:hAnsi="Times New Roman"/>
          <w:b/>
          <w:sz w:val="32"/>
          <w:szCs w:val="32"/>
        </w:rPr>
        <w:t>黄色（</w:t>
      </w:r>
      <w:r>
        <w:rPr>
          <w:rFonts w:ascii="Times New Roman" w:eastAsia="仿宋" w:hAnsi="Times New Roman"/>
          <w:b/>
          <w:sz w:val="32"/>
          <w:szCs w:val="32"/>
        </w:rPr>
        <w:t>Ⅲ</w:t>
      </w:r>
      <w:r>
        <w:rPr>
          <w:rFonts w:ascii="Times New Roman" w:eastAsia="仿宋" w:hAnsi="Times New Roman"/>
          <w:b/>
          <w:sz w:val="32"/>
          <w:szCs w:val="32"/>
        </w:rPr>
        <w:t>级）预警：</w:t>
      </w:r>
      <w:r>
        <w:rPr>
          <w:rFonts w:ascii="仿宋_GB2312" w:eastAsia="仿宋_GB2312" w:hAnsi="宋体"/>
          <w:sz w:val="32"/>
          <w:szCs w:val="32"/>
        </w:rPr>
        <w:t>经判断，凡符合较大（</w:t>
      </w:r>
      <w:r>
        <w:rPr>
          <w:rFonts w:ascii="仿宋_GB2312" w:eastAsia="仿宋_GB2312" w:hAnsi="宋体"/>
          <w:sz w:val="32"/>
          <w:szCs w:val="32"/>
        </w:rPr>
        <w:t>Ⅲ</w:t>
      </w:r>
      <w:r>
        <w:rPr>
          <w:rFonts w:ascii="仿宋_GB2312" w:eastAsia="仿宋_GB2312" w:hAnsi="宋体"/>
          <w:sz w:val="32"/>
          <w:szCs w:val="32"/>
        </w:rPr>
        <w:t>级）水污染突发环境事件级别的，由州（县）人民政府发布黄色预警。</w:t>
      </w:r>
    </w:p>
    <w:p w:rsidR="00025C53" w:rsidRDefault="00386586">
      <w:pPr>
        <w:widowControl/>
        <w:spacing w:line="560" w:lineRule="exact"/>
        <w:ind w:firstLine="567"/>
        <w:rPr>
          <w:rFonts w:ascii="仿宋_GB2312" w:eastAsia="仿宋_GB2312" w:hAnsi="宋体"/>
          <w:sz w:val="32"/>
          <w:szCs w:val="32"/>
        </w:rPr>
      </w:pPr>
      <w:r>
        <w:rPr>
          <w:rFonts w:ascii="Times New Roman" w:eastAsia="仿宋" w:hAnsi="Times New Roman"/>
          <w:b/>
          <w:sz w:val="32"/>
          <w:szCs w:val="32"/>
        </w:rPr>
        <w:t>蓝色（</w:t>
      </w:r>
      <w:r>
        <w:rPr>
          <w:rFonts w:ascii="Times New Roman" w:eastAsia="仿宋" w:hAnsi="Times New Roman"/>
          <w:b/>
          <w:sz w:val="32"/>
          <w:szCs w:val="32"/>
        </w:rPr>
        <w:t>Ⅳ</w:t>
      </w:r>
      <w:r>
        <w:rPr>
          <w:rFonts w:ascii="Times New Roman" w:eastAsia="仿宋" w:hAnsi="Times New Roman"/>
          <w:b/>
          <w:sz w:val="32"/>
          <w:szCs w:val="32"/>
        </w:rPr>
        <w:t>级）预警</w:t>
      </w:r>
      <w:r>
        <w:rPr>
          <w:rFonts w:ascii="Times New Roman" w:eastAsia="仿宋" w:hAnsi="Times New Roman"/>
          <w:sz w:val="32"/>
          <w:szCs w:val="32"/>
        </w:rPr>
        <w:t>：</w:t>
      </w:r>
      <w:r>
        <w:rPr>
          <w:rFonts w:ascii="仿宋_GB2312" w:eastAsia="仿宋_GB2312" w:hAnsi="宋体"/>
          <w:sz w:val="32"/>
          <w:szCs w:val="32"/>
        </w:rPr>
        <w:t>经判断，凡符合一般（</w:t>
      </w:r>
      <w:r>
        <w:rPr>
          <w:rFonts w:ascii="仿宋_GB2312" w:eastAsia="仿宋_GB2312" w:hAnsi="宋体"/>
          <w:sz w:val="32"/>
          <w:szCs w:val="32"/>
        </w:rPr>
        <w:t>Ⅳ</w:t>
      </w:r>
      <w:r>
        <w:rPr>
          <w:rFonts w:ascii="仿宋_GB2312" w:eastAsia="仿宋_GB2312" w:hAnsi="宋体"/>
          <w:sz w:val="32"/>
          <w:szCs w:val="32"/>
        </w:rPr>
        <w:t>级）水污染突发环境事件级别的，由州（县）水污染应急指挥部发布蓝色预警。</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49" w:name="_Toc15769_WPSOffice_Level2"/>
      <w:bookmarkStart w:id="150" w:name="_Toc531698706"/>
      <w:bookmarkStart w:id="151" w:name="_Toc17141_WPSOffice_Level2"/>
      <w:bookmarkStart w:id="152" w:name="_Toc19549"/>
      <w:bookmarkStart w:id="153" w:name="_Toc24291_WPSOffice_Level2"/>
      <w:r>
        <w:rPr>
          <w:rFonts w:ascii="楷体_GB2312" w:eastAsia="楷体_GB2312" w:hAnsi="楷体_GB2312" w:cs="楷体_GB2312"/>
          <w:b/>
          <w:bCs/>
          <w:sz w:val="32"/>
          <w:szCs w:val="32"/>
        </w:rPr>
        <w:t>4.4预警措施</w:t>
      </w:r>
      <w:bookmarkEnd w:id="149"/>
      <w:bookmarkEnd w:id="150"/>
      <w:bookmarkEnd w:id="151"/>
      <w:bookmarkEnd w:id="152"/>
      <w:bookmarkEnd w:id="153"/>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发布预警进入预警状态后，州政府及有关部门应当采取以下措施：</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（1）发布蓝色预警后，州政府及其有关部门应采取以下措施：</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①</w:t>
      </w:r>
      <w:r>
        <w:rPr>
          <w:rFonts w:ascii="仿宋_GB2312" w:eastAsia="仿宋_GB2312" w:hAnsi="宋体"/>
          <w:sz w:val="32"/>
          <w:szCs w:val="32"/>
        </w:rPr>
        <w:t>立即启动相关应急预案。</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②</w:t>
      </w:r>
      <w:r>
        <w:rPr>
          <w:rFonts w:ascii="仿宋_GB2312" w:eastAsia="仿宋_GB2312" w:hAnsi="宋体"/>
          <w:sz w:val="32"/>
          <w:szCs w:val="32"/>
        </w:rPr>
        <w:t>发布预警公告，宣布进入预警期，并将预警公告与信息报送上级人民政府。</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③</w:t>
      </w:r>
      <w:r>
        <w:rPr>
          <w:rFonts w:ascii="仿宋_GB2312" w:eastAsia="仿宋_GB2312" w:hAnsi="宋体"/>
          <w:sz w:val="32"/>
          <w:szCs w:val="32"/>
        </w:rPr>
        <w:t>责令有关部门及时收集、报告相关信息，向社会公布反映水污染突发环境事件信息的渠道，加强对水污染突发环境事件发生、发展情况的监测、预报和预警工作。</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④</w:t>
      </w:r>
      <w:r>
        <w:rPr>
          <w:rFonts w:ascii="仿宋_GB2312" w:eastAsia="仿宋_GB2312" w:hAnsi="宋体"/>
          <w:sz w:val="32"/>
          <w:szCs w:val="32"/>
        </w:rPr>
        <w:t>组织有关部门和机构、专业技术人员及专家，随时对水污染突发环境事件进行分析和评估，预测发生水污染突发环境事件可能性的大小、影响范围和强度以及可能发生的水污染突发环境事件的级别。</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⑤</w:t>
      </w:r>
      <w:r>
        <w:rPr>
          <w:rFonts w:ascii="仿宋_GB2312" w:eastAsia="仿宋_GB2312" w:hAnsi="宋体"/>
          <w:sz w:val="32"/>
          <w:szCs w:val="32"/>
        </w:rPr>
        <w:t>向社会公布与公众有关的水污染突发环境事件预测信息和分析评估结果。</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⑥</w:t>
      </w:r>
      <w:r>
        <w:rPr>
          <w:rFonts w:ascii="仿宋_GB2312" w:eastAsia="仿宋_GB2312" w:hAnsi="宋体"/>
          <w:sz w:val="32"/>
          <w:szCs w:val="32"/>
        </w:rPr>
        <w:t>及时按照有关规定向社会发布可能受到水污染突发环境事件危害的警告，宣传避免和减轻危害的常识，公布咨询电话。</w:t>
      </w:r>
    </w:p>
    <w:p w:rsidR="00025C53" w:rsidRDefault="00386586">
      <w:pPr>
        <w:widowControl/>
        <w:spacing w:line="560" w:lineRule="exact"/>
        <w:ind w:firstLine="567"/>
        <w:rPr>
          <w:rFonts w:ascii="仿宋_GB2312" w:eastAsia="仿宋_GB2312" w:hAnsi="宋体"/>
          <w:sz w:val="32"/>
          <w:szCs w:val="32"/>
        </w:rPr>
      </w:pPr>
      <w:bookmarkStart w:id="154" w:name="_Toc13189_WPSOffice_Level3"/>
      <w:r>
        <w:rPr>
          <w:rFonts w:ascii="仿宋_GB2312" w:eastAsia="仿宋_GB2312" w:hAnsi="宋体"/>
          <w:sz w:val="32"/>
          <w:szCs w:val="32"/>
        </w:rPr>
        <w:t>（2）当发布黄色及以上预警时，还应该采取下列措施：</w:t>
      </w:r>
      <w:bookmarkEnd w:id="154"/>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①</w:t>
      </w:r>
      <w:r>
        <w:rPr>
          <w:rFonts w:ascii="仿宋_GB2312" w:eastAsia="仿宋_GB2312" w:hAnsi="宋体"/>
          <w:sz w:val="32"/>
          <w:szCs w:val="32"/>
        </w:rPr>
        <w:t>责令应急救援队伍、负有特定职责的人员进入待命状态，并动员后备人员做好参加应急救援和处置工作的准备；</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②</w:t>
      </w:r>
      <w:r>
        <w:rPr>
          <w:rFonts w:ascii="仿宋_GB2312" w:eastAsia="仿宋_GB2312" w:hAnsi="宋体"/>
          <w:sz w:val="32"/>
          <w:szCs w:val="32"/>
        </w:rPr>
        <w:t>转移、撤离或者疏散可能受到危害的人员，并进行妥善安置。</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③</w:t>
      </w:r>
      <w:r>
        <w:rPr>
          <w:rFonts w:ascii="仿宋_GB2312" w:eastAsia="仿宋_GB2312" w:hAnsi="宋体"/>
          <w:sz w:val="32"/>
          <w:szCs w:val="32"/>
        </w:rPr>
        <w:t>根据预警级别，针对水污染突发环境事件可能造成的危害，负有监管责任的政府或部门可以对排放污染物可能导致事件发生的有关生产经营单位实行停运、限产、停产等相应措施，封闭、隔离或者限制使用有关场所，中止或限制可能导致危害扩大的行为和活动；</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④</w:t>
      </w:r>
      <w:r>
        <w:rPr>
          <w:rFonts w:ascii="仿宋_GB2312" w:eastAsia="仿宋_GB2312" w:hAnsi="宋体"/>
          <w:sz w:val="32"/>
          <w:szCs w:val="32"/>
        </w:rPr>
        <w:t>调集水污染突发环境事件应急所需物资和设备，做好应急保障工作。</w:t>
      </w:r>
    </w:p>
    <w:p w:rsidR="00025C53" w:rsidRDefault="00386586">
      <w:pPr>
        <w:widowControl/>
        <w:spacing w:line="560" w:lineRule="exact"/>
        <w:ind w:firstLine="567"/>
        <w:rPr>
          <w:rFonts w:ascii="楷体_GB2312" w:eastAsia="楷体_GB2312" w:hAnsi="楷体_GB2312" w:cs="楷体_GB2312"/>
          <w:b/>
          <w:bCs/>
          <w:sz w:val="32"/>
          <w:szCs w:val="32"/>
        </w:rPr>
        <w:sectPr w:rsidR="00025C53">
          <w:pgSz w:w="11906" w:h="16838"/>
          <w:pgMar w:top="1440" w:right="1800" w:bottom="1440" w:left="1800" w:header="851" w:footer="992" w:gutter="0"/>
          <w:cols w:space="425"/>
          <w:docGrid w:type="lines" w:linePitch="312"/>
        </w:sectPr>
      </w:pPr>
      <w:r>
        <w:rPr>
          <w:rFonts w:ascii="仿宋_GB2312" w:eastAsia="仿宋_GB2312" w:hAnsi="宋体"/>
          <w:sz w:val="32"/>
          <w:szCs w:val="32"/>
        </w:rPr>
        <w:t>⑤</w:t>
      </w:r>
      <w:r>
        <w:rPr>
          <w:rFonts w:ascii="仿宋_GB2312" w:eastAsia="仿宋_GB2312" w:hAnsi="宋体"/>
          <w:sz w:val="32"/>
          <w:szCs w:val="32"/>
        </w:rPr>
        <w:t>依法采取的预警措施所涉及的生产经营单位和个人，应当按照有关法律规定承担相应的水污染突发环境事件应急义务。</w:t>
      </w:r>
      <w:bookmarkStart w:id="155" w:name="_Toc9411_WPSOffice_Level2"/>
      <w:bookmarkStart w:id="156" w:name="_Toc30195_WPSOffice_Level2"/>
      <w:bookmarkStart w:id="157" w:name="_Toc8613_WPSOffice_Level2"/>
      <w:bookmarkStart w:id="158" w:name="_Toc531698707"/>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59" w:name="_Toc6221"/>
      <w:r>
        <w:rPr>
          <w:rFonts w:ascii="楷体_GB2312" w:eastAsia="楷体_GB2312" w:hAnsi="楷体_GB2312" w:cs="楷体_GB2312"/>
          <w:b/>
          <w:bCs/>
          <w:sz w:val="32"/>
          <w:szCs w:val="32"/>
        </w:rPr>
        <w:t>4.5 预警级别的调整和预警解除</w:t>
      </w:r>
      <w:bookmarkEnd w:id="155"/>
      <w:bookmarkEnd w:id="156"/>
      <w:bookmarkEnd w:id="157"/>
      <w:bookmarkEnd w:id="158"/>
      <w:bookmarkEnd w:id="159"/>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州人民政府应当根据事态的发展情况和采取措施的效果，按照有关规定适时调整水污染突发环境事件预警级别并重新发布。</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有事实证明不可能发生水污染突发环境事件或者危险已经解除的，州人民政府应当立即宣布解除预警，终止预警期，并解除已经采取的有关措施。</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60" w:name="_Toc24707_WPSOffice_Level2"/>
      <w:bookmarkStart w:id="161" w:name="_Toc83208593"/>
      <w:bookmarkStart w:id="162" w:name="_Toc30711"/>
      <w:bookmarkStart w:id="163" w:name="_Toc531698708"/>
      <w:bookmarkStart w:id="164" w:name="_Toc29093_WPSOffice_Level2"/>
      <w:r>
        <w:rPr>
          <w:rFonts w:ascii="楷体_GB2312" w:eastAsia="楷体_GB2312" w:hAnsi="楷体_GB2312" w:cs="楷体_GB2312"/>
          <w:b/>
          <w:bCs/>
          <w:sz w:val="32"/>
          <w:szCs w:val="32"/>
        </w:rPr>
        <w:t>4.6 信息报告</w:t>
      </w:r>
      <w:bookmarkEnd w:id="160"/>
      <w:bookmarkEnd w:id="161"/>
      <w:bookmarkEnd w:id="162"/>
      <w:bookmarkEnd w:id="163"/>
      <w:bookmarkEnd w:id="164"/>
    </w:p>
    <w:p w:rsidR="00025C53" w:rsidRDefault="00386586">
      <w:pPr>
        <w:widowControl/>
        <w:spacing w:line="560" w:lineRule="exact"/>
        <w:ind w:firstLine="567"/>
        <w:outlineLvl w:val="2"/>
        <w:rPr>
          <w:rFonts w:ascii="仿宋_GB2312" w:eastAsia="仿宋_GB2312" w:hAnsi="宋体"/>
          <w:b/>
          <w:bCs/>
          <w:sz w:val="32"/>
          <w:szCs w:val="32"/>
        </w:rPr>
      </w:pPr>
      <w:bookmarkStart w:id="165" w:name="_Toc502821369"/>
      <w:bookmarkStart w:id="166" w:name="_Toc531698709"/>
      <w:r>
        <w:rPr>
          <w:rFonts w:ascii="仿宋_GB2312" w:eastAsia="仿宋_GB2312" w:hAnsi="宋体"/>
          <w:b/>
          <w:bCs/>
          <w:sz w:val="32"/>
          <w:szCs w:val="32"/>
        </w:rPr>
        <w:t>4.6.1 基本要求</w:t>
      </w:r>
      <w:bookmarkEnd w:id="165"/>
      <w:bookmarkEnd w:id="166"/>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水污染突发环境事件发生后，各部门要及时向州人民政府报告水污染突发环境事件情况。紧急情况下，可越级报告。</w:t>
      </w:r>
    </w:p>
    <w:p w:rsidR="00025C53" w:rsidRDefault="00386586">
      <w:pPr>
        <w:widowControl/>
        <w:spacing w:line="560" w:lineRule="exact"/>
        <w:ind w:firstLine="567"/>
        <w:outlineLvl w:val="2"/>
        <w:rPr>
          <w:rFonts w:ascii="仿宋_GB2312" w:eastAsia="仿宋_GB2312" w:hAnsi="宋体"/>
          <w:b/>
          <w:bCs/>
          <w:sz w:val="32"/>
          <w:szCs w:val="32"/>
        </w:rPr>
      </w:pPr>
      <w:bookmarkStart w:id="167" w:name="_Toc531698710"/>
      <w:bookmarkStart w:id="168" w:name="_Toc502821370"/>
      <w:r>
        <w:rPr>
          <w:rFonts w:ascii="仿宋_GB2312" w:eastAsia="仿宋_GB2312" w:hAnsi="宋体"/>
          <w:b/>
          <w:bCs/>
          <w:sz w:val="32"/>
          <w:szCs w:val="32"/>
        </w:rPr>
        <w:t>4.6.2 信息报送的程序及时限</w:t>
      </w:r>
      <w:bookmarkEnd w:id="167"/>
      <w:bookmarkEnd w:id="168"/>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水污染突发环境事件发生后，涉事企业事业单位或其他生产经营者必须采取应对措施，并立即向黔东南州生态环境局和有关部门报告，同时通报可能受到污染危害的单位和居民。</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黔东南州生态环境局在接到水污染突发环境事件信息报告或监测到相关信息后，应当立即进行核实，对水污染突发环境事件的性质和类别作出初步认定，突发事件信息等级分为特别重大、重大、较大和一般四级。</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参照《贵州省突发事件预警信息发布管理办法》和《贵州省突发事件总体应急预案》黔府办发[2021]1号的要求：</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发生特别重大、重大级别突发事件，事发地市（州）、县级人民政府有关部门、有关单位，必须在事发后20分钟内电话向省人民政府报告，40分钟内书面报告。突发事件在发展过程中演变为重大及以上级别的，首报时间可从达到重大级别时算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（2）发生较大级别突发事件，事发地市（州）、县级人民政府相关部门、相关单位，必须在事发后2小时内向省人民政府报告。突发事件在发展过程中演变为较大级别的，首报时间可从达到较大级别时算起。</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（3）涉及敏感人群、敏感时间、敏感地点，或突发事件本身比较敏感的，突发事件信息报告不受级别限制，报告方式和时限按照较大以上级别突发事件信息报告要求执行。</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（4）对可能引发舆论炒作的一般级别突发事件，要及时向省人民政府报告。尚未达到较大级别的突发事件，但省政府总值班室要求核报的，相关责任单位要立即核实并如实报告。</w:t>
      </w:r>
    </w:p>
    <w:p w:rsidR="00025C53" w:rsidRDefault="00386586">
      <w:pPr>
        <w:widowControl/>
        <w:spacing w:line="560" w:lineRule="exact"/>
        <w:ind w:firstLine="567"/>
        <w:outlineLvl w:val="2"/>
        <w:rPr>
          <w:rFonts w:ascii="仿宋_GB2312" w:eastAsia="仿宋_GB2312" w:hAnsi="宋体"/>
          <w:b/>
          <w:bCs/>
          <w:sz w:val="32"/>
          <w:szCs w:val="32"/>
        </w:rPr>
      </w:pPr>
      <w:bookmarkStart w:id="169" w:name="_Toc531698711"/>
      <w:bookmarkStart w:id="170" w:name="_Toc502821371"/>
      <w:r>
        <w:rPr>
          <w:rFonts w:ascii="仿宋_GB2312" w:eastAsia="仿宋_GB2312" w:hAnsi="宋体"/>
          <w:b/>
          <w:bCs/>
          <w:sz w:val="32"/>
          <w:szCs w:val="32"/>
        </w:rPr>
        <w:t>4.6.3 信息报告方式与内容</w:t>
      </w:r>
      <w:bookmarkEnd w:id="169"/>
      <w:bookmarkEnd w:id="17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报告方式：水污染突发环境事件发生后，各部门、区县市及乡镇人民政府要以有效的方式报送，并确认接收。不涉密的信息，可通过电话、传真、短信等方式报送；涉密信息的报送按有关保密规定办理。必要时和有条件的，可采用音像摄录的形式报告。</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（2）报告内容：水污染突发环境事件的报告分为初报、续报和处理结果报告三类。</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初报：初报应当报告水污染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水污染突发环境事件影响的环境敏感点的分布示意图。</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续报：续报应当在初报的基础上，报告有关处置进展情况。在报告中既要报告新发生的情况，也要对初次报告的情况进行补充和修正。</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处理结果报告：处理结果报告应当在初报和续报的基础上，报告处理水污染突发环境事件的措施、过程和结果，水污染突发环境事件潜在或者间接危害以及损失、社会影响、处理后的遗留问题、责任追究等详细情况。</w:t>
      </w:r>
      <w:r>
        <w:rPr>
          <w:rFonts w:ascii="仿宋_GB2312" w:eastAsia="仿宋_GB2312" w:hAnsi="宋体" w:hint="eastAsia"/>
          <w:sz w:val="32"/>
          <w:szCs w:val="32"/>
        </w:rPr>
        <w:t>信息报告模板见附件9.1、9.2、9.3。</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71" w:name="_Toc499736407"/>
      <w:bookmarkStart w:id="172" w:name="_Toc13163_WPSOffice_Level2"/>
      <w:bookmarkStart w:id="173" w:name="_Toc18384_WPSOffice_Level2"/>
      <w:bookmarkStart w:id="174" w:name="_Toc83208594"/>
      <w:bookmarkStart w:id="175" w:name="_Toc502821372"/>
      <w:bookmarkStart w:id="176" w:name="_Toc531698712"/>
      <w:bookmarkStart w:id="177" w:name="_Toc4280"/>
      <w:r>
        <w:rPr>
          <w:rFonts w:ascii="楷体_GB2312" w:eastAsia="楷体_GB2312" w:hAnsi="楷体_GB2312" w:cs="楷体_GB2312"/>
          <w:b/>
          <w:bCs/>
          <w:sz w:val="32"/>
          <w:szCs w:val="32"/>
        </w:rPr>
        <w:t>4.7 特殊情况的信息处理</w:t>
      </w:r>
      <w:bookmarkEnd w:id="171"/>
      <w:bookmarkEnd w:id="172"/>
      <w:bookmarkEnd w:id="173"/>
      <w:bookmarkEnd w:id="174"/>
      <w:bookmarkEnd w:id="175"/>
      <w:bookmarkEnd w:id="176"/>
      <w:bookmarkEnd w:id="177"/>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水污染突发环境事件的伤亡、失踪、被困人员中有港澳台人员或外国人，或者事件可能影响到境外，需要向香港、澳门、台湾地州有关机构或有关国家进行通报时，通过黔东南州人民政府向省政府有关部门报告。</w:t>
      </w:r>
    </w:p>
    <w:p w:rsidR="00025C53" w:rsidRDefault="00025C53">
      <w:pPr>
        <w:widowControl/>
        <w:spacing w:line="560" w:lineRule="exact"/>
        <w:ind w:firstLine="567"/>
        <w:rPr>
          <w:rFonts w:ascii="仿宋_GB2312" w:eastAsia="仿宋_GB2312" w:hAnsi="宋体"/>
          <w:sz w:val="32"/>
          <w:szCs w:val="32"/>
        </w:rPr>
        <w:sectPr w:rsidR="00025C53">
          <w:pgSz w:w="11906" w:h="16838"/>
          <w:pgMar w:top="1440" w:right="1800" w:bottom="1440" w:left="1800" w:header="851" w:footer="992" w:gutter="0"/>
          <w:cols w:space="425"/>
          <w:docGrid w:type="lines" w:linePitch="312"/>
        </w:sectPr>
      </w:pPr>
    </w:p>
    <w:p w:rsidR="00025C53" w:rsidRDefault="00386586">
      <w:pPr>
        <w:widowControl/>
        <w:spacing w:line="560" w:lineRule="exact"/>
        <w:ind w:firstLineChars="200" w:firstLine="640"/>
        <w:outlineLvl w:val="0"/>
        <w:rPr>
          <w:rFonts w:ascii="黑体" w:eastAsia="黑体" w:hAnsi="黑体" w:cs="黑体"/>
          <w:bCs/>
          <w:sz w:val="32"/>
          <w:szCs w:val="32"/>
        </w:rPr>
      </w:pPr>
      <w:bookmarkStart w:id="178" w:name="_Toc531698713"/>
      <w:bookmarkStart w:id="179" w:name="_Toc22695"/>
      <w:bookmarkStart w:id="180" w:name="_Toc83208595"/>
      <w:r>
        <w:rPr>
          <w:rFonts w:ascii="黑体" w:eastAsia="黑体" w:hAnsi="黑体" w:cs="黑体" w:hint="eastAsia"/>
          <w:bCs/>
          <w:sz w:val="32"/>
          <w:szCs w:val="32"/>
        </w:rPr>
        <w:t>五、</w:t>
      </w:r>
      <w:r>
        <w:rPr>
          <w:rFonts w:ascii="黑体" w:eastAsia="黑体" w:hAnsi="黑体" w:cs="黑体"/>
          <w:bCs/>
          <w:sz w:val="32"/>
          <w:szCs w:val="32"/>
        </w:rPr>
        <w:t>应急响应</w:t>
      </w:r>
      <w:bookmarkEnd w:id="178"/>
      <w:bookmarkEnd w:id="179"/>
      <w:bookmarkEnd w:id="180"/>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81" w:name="_Toc24054"/>
      <w:bookmarkStart w:id="182" w:name="_Toc531698714"/>
      <w:bookmarkStart w:id="183" w:name="_Toc499812184"/>
      <w:bookmarkStart w:id="184" w:name="_Toc83208596"/>
      <w:bookmarkStart w:id="185" w:name="_Toc502821374"/>
      <w:r>
        <w:rPr>
          <w:rFonts w:ascii="楷体_GB2312" w:eastAsia="楷体_GB2312" w:hAnsi="楷体_GB2312" w:cs="楷体_GB2312"/>
          <w:b/>
          <w:bCs/>
          <w:sz w:val="32"/>
          <w:szCs w:val="32"/>
        </w:rPr>
        <w:t>5.1 分级响应</w:t>
      </w:r>
      <w:bookmarkEnd w:id="181"/>
      <w:bookmarkEnd w:id="182"/>
      <w:bookmarkEnd w:id="183"/>
      <w:bookmarkEnd w:id="184"/>
      <w:bookmarkEnd w:id="185"/>
    </w:p>
    <w:p w:rsidR="00025C53" w:rsidRDefault="00386586">
      <w:pPr>
        <w:widowControl/>
        <w:spacing w:line="560" w:lineRule="exact"/>
        <w:ind w:firstLine="567"/>
        <w:outlineLvl w:val="2"/>
        <w:rPr>
          <w:rFonts w:ascii="仿宋_GB2312" w:eastAsia="仿宋_GB2312" w:hAnsi="宋体"/>
          <w:b/>
          <w:bCs/>
          <w:sz w:val="32"/>
          <w:szCs w:val="32"/>
        </w:rPr>
      </w:pPr>
      <w:bookmarkStart w:id="186" w:name="_Toc531698715"/>
      <w:r>
        <w:rPr>
          <w:rFonts w:ascii="仿宋_GB2312" w:eastAsia="仿宋_GB2312" w:hAnsi="宋体"/>
          <w:b/>
          <w:bCs/>
          <w:sz w:val="32"/>
          <w:szCs w:val="32"/>
        </w:rPr>
        <w:t>5.1.1 应急响应分级</w:t>
      </w:r>
      <w:bookmarkEnd w:id="186"/>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按照突发水污染突发环境事件严重性和紧急程度，应急响应分为一般（</w:t>
      </w:r>
      <w:r>
        <w:rPr>
          <w:rFonts w:ascii="仿宋_GB2312" w:eastAsia="仿宋_GB2312" w:hAnsi="宋体"/>
          <w:sz w:val="32"/>
          <w:szCs w:val="32"/>
        </w:rPr>
        <w:t>Ⅳ</w:t>
      </w:r>
      <w:r>
        <w:rPr>
          <w:rFonts w:ascii="仿宋_GB2312" w:eastAsia="仿宋_GB2312" w:hAnsi="宋体"/>
          <w:sz w:val="32"/>
          <w:szCs w:val="32"/>
        </w:rPr>
        <w:t>级）、较大（</w:t>
      </w:r>
      <w:r>
        <w:rPr>
          <w:rFonts w:ascii="仿宋_GB2312" w:eastAsia="仿宋_GB2312" w:hAnsi="宋体"/>
          <w:sz w:val="32"/>
          <w:szCs w:val="32"/>
        </w:rPr>
        <w:t>Ⅲ</w:t>
      </w:r>
      <w:r>
        <w:rPr>
          <w:rFonts w:ascii="仿宋_GB2312" w:eastAsia="仿宋_GB2312" w:hAnsi="宋体"/>
          <w:sz w:val="32"/>
          <w:szCs w:val="32"/>
        </w:rPr>
        <w:t>级）、重大（</w:t>
      </w:r>
      <w:r>
        <w:rPr>
          <w:rFonts w:ascii="仿宋_GB2312" w:eastAsia="仿宋_GB2312" w:hAnsi="宋体"/>
          <w:sz w:val="32"/>
          <w:szCs w:val="32"/>
        </w:rPr>
        <w:t>Ⅱ</w:t>
      </w:r>
      <w:r>
        <w:rPr>
          <w:rFonts w:ascii="仿宋_GB2312" w:eastAsia="仿宋_GB2312" w:hAnsi="宋体"/>
          <w:sz w:val="32"/>
          <w:szCs w:val="32"/>
        </w:rPr>
        <w:t>级）、特别重大（</w:t>
      </w:r>
      <w:r>
        <w:rPr>
          <w:rFonts w:ascii="仿宋_GB2312" w:eastAsia="仿宋_GB2312" w:hAnsi="宋体"/>
          <w:sz w:val="32"/>
          <w:szCs w:val="32"/>
        </w:rPr>
        <w:t>Ⅰ</w:t>
      </w:r>
      <w:r>
        <w:rPr>
          <w:rFonts w:ascii="仿宋_GB2312" w:eastAsia="仿宋_GB2312" w:hAnsi="宋体"/>
          <w:sz w:val="32"/>
          <w:szCs w:val="32"/>
        </w:rPr>
        <w:t>级）四级。</w:t>
      </w:r>
    </w:p>
    <w:p w:rsidR="00025C53" w:rsidRDefault="00386586">
      <w:pPr>
        <w:widowControl/>
        <w:spacing w:line="560" w:lineRule="exact"/>
        <w:ind w:firstLine="567"/>
        <w:outlineLvl w:val="2"/>
        <w:rPr>
          <w:rFonts w:ascii="仿宋_GB2312" w:eastAsia="仿宋_GB2312" w:hAnsi="宋体"/>
          <w:b/>
          <w:bCs/>
          <w:sz w:val="32"/>
          <w:szCs w:val="32"/>
        </w:rPr>
      </w:pPr>
      <w:bookmarkStart w:id="187" w:name="_Toc531698716"/>
      <w:r>
        <w:rPr>
          <w:rFonts w:ascii="仿宋_GB2312" w:eastAsia="仿宋_GB2312" w:hAnsi="宋体"/>
          <w:b/>
          <w:bCs/>
          <w:sz w:val="32"/>
          <w:szCs w:val="32"/>
        </w:rPr>
        <w:t>5.1.2 应急响应原则</w:t>
      </w:r>
      <w:bookmarkEnd w:id="187"/>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突发水污染突发环境事件的应急响应以事发地政府为主，超出本级应急处置能力时，向上级政府请求增援。按照分级响应的原则，</w:t>
      </w:r>
      <w:r>
        <w:rPr>
          <w:rFonts w:ascii="Times New Roman" w:eastAsia="仿宋" w:hAnsi="Times New Roman"/>
          <w:sz w:val="32"/>
          <w:szCs w:val="32"/>
        </w:rPr>
        <w:t>Ⅰ</w:t>
      </w:r>
      <w:r>
        <w:rPr>
          <w:rFonts w:ascii="Times New Roman" w:eastAsia="仿宋" w:hAnsi="Times New Roman"/>
          <w:sz w:val="32"/>
          <w:szCs w:val="32"/>
        </w:rPr>
        <w:t>级、</w:t>
      </w:r>
      <w:r>
        <w:rPr>
          <w:rFonts w:ascii="Times New Roman" w:eastAsia="仿宋" w:hAnsi="Times New Roman"/>
          <w:sz w:val="32"/>
          <w:szCs w:val="32"/>
        </w:rPr>
        <w:t>Ⅱ</w:t>
      </w:r>
      <w:r>
        <w:rPr>
          <w:rFonts w:ascii="Times New Roman" w:eastAsia="仿宋" w:hAnsi="Times New Roman"/>
          <w:sz w:val="32"/>
          <w:szCs w:val="32"/>
        </w:rPr>
        <w:t>级突发水污染环境事件的应急响应由省政府统一组织实施；</w:t>
      </w:r>
      <w:r>
        <w:rPr>
          <w:rFonts w:ascii="Times New Roman" w:eastAsia="仿宋" w:hAnsi="Times New Roman"/>
          <w:sz w:val="32"/>
          <w:szCs w:val="32"/>
        </w:rPr>
        <w:t>Ⅲ</w:t>
      </w:r>
      <w:r>
        <w:rPr>
          <w:rFonts w:ascii="Times New Roman" w:eastAsia="仿宋" w:hAnsi="Times New Roman"/>
          <w:sz w:val="32"/>
          <w:szCs w:val="32"/>
        </w:rPr>
        <w:t>级突发水污染环境事件的应急响应由州政府统一组织实施；</w:t>
      </w:r>
      <w:r>
        <w:rPr>
          <w:rFonts w:ascii="Times New Roman" w:eastAsia="仿宋" w:hAnsi="Times New Roman"/>
          <w:sz w:val="32"/>
          <w:szCs w:val="32"/>
        </w:rPr>
        <w:t>Ⅳ</w:t>
      </w:r>
      <w:r>
        <w:rPr>
          <w:rFonts w:ascii="Times New Roman" w:eastAsia="仿宋" w:hAnsi="Times New Roman"/>
          <w:sz w:val="32"/>
          <w:szCs w:val="32"/>
        </w:rPr>
        <w:t>级突发水污染环境事件应急响应由县（市）人民政府统一组织实施。</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）特别重大（</w:t>
      </w:r>
      <w:r>
        <w:rPr>
          <w:rFonts w:ascii="Times New Roman" w:eastAsia="仿宋" w:hAnsi="Times New Roman"/>
          <w:sz w:val="32"/>
          <w:szCs w:val="32"/>
        </w:rPr>
        <w:t>Ⅰ</w:t>
      </w:r>
      <w:r>
        <w:rPr>
          <w:rFonts w:ascii="Times New Roman" w:eastAsia="仿宋" w:hAnsi="Times New Roman"/>
          <w:sz w:val="32"/>
          <w:szCs w:val="32"/>
        </w:rPr>
        <w:t>级）响应</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发生特别重大水污染突发环境事件时，由国务院或国务院授权省政府启动特别重大（</w:t>
      </w:r>
      <w:r>
        <w:rPr>
          <w:rFonts w:ascii="Times New Roman" w:eastAsia="仿宋" w:hAnsi="Times New Roman"/>
          <w:sz w:val="32"/>
          <w:szCs w:val="32"/>
        </w:rPr>
        <w:t>Ⅰ</w:t>
      </w:r>
      <w:r>
        <w:rPr>
          <w:rFonts w:ascii="Times New Roman" w:eastAsia="仿宋" w:hAnsi="Times New Roman"/>
          <w:sz w:val="32"/>
          <w:szCs w:val="32"/>
        </w:rPr>
        <w:t>级）响应。贵州省政府应急指挥部主要负责以下措施：</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①</w:t>
      </w:r>
      <w:r>
        <w:rPr>
          <w:rFonts w:ascii="Times New Roman" w:eastAsia="仿宋" w:hAnsi="Times New Roman"/>
          <w:sz w:val="32"/>
          <w:szCs w:val="32"/>
        </w:rPr>
        <w:t>立即开通与国务院或生态环境部的通信联系；</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②</w:t>
      </w:r>
      <w:r>
        <w:rPr>
          <w:rFonts w:ascii="Times New Roman" w:eastAsia="仿宋" w:hAnsi="Times New Roman"/>
          <w:sz w:val="32"/>
          <w:szCs w:val="32"/>
        </w:rPr>
        <w:t>调集有关应急力量，配合国务院突发环境应急指挥机构，组织突发环境事件的处置。</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）重大（</w:t>
      </w:r>
      <w:r>
        <w:rPr>
          <w:rFonts w:ascii="Times New Roman" w:eastAsia="仿宋" w:hAnsi="Times New Roman"/>
          <w:sz w:val="32"/>
          <w:szCs w:val="32"/>
        </w:rPr>
        <w:t>Ⅱ</w:t>
      </w:r>
      <w:r>
        <w:rPr>
          <w:rFonts w:ascii="Times New Roman" w:eastAsia="仿宋" w:hAnsi="Times New Roman"/>
          <w:sz w:val="32"/>
          <w:szCs w:val="32"/>
        </w:rPr>
        <w:t>级）响应</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发生重大水污染突发环境事件时，由省政府负责启动重大（</w:t>
      </w:r>
      <w:r>
        <w:rPr>
          <w:rFonts w:ascii="Times New Roman" w:eastAsia="仿宋" w:hAnsi="Times New Roman"/>
          <w:sz w:val="32"/>
          <w:szCs w:val="32"/>
        </w:rPr>
        <w:t>Ⅱ</w:t>
      </w:r>
      <w:r>
        <w:rPr>
          <w:rFonts w:ascii="Times New Roman" w:eastAsia="仿宋" w:hAnsi="Times New Roman"/>
          <w:sz w:val="32"/>
          <w:szCs w:val="32"/>
        </w:rPr>
        <w:t>级）环境应急响应，并成立环境应急指挥机构，负责突发环境事件的应急处置工作，并及时向国务院或生态环境管理部门报告事件处置工作进展情况。</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有关部门、单位应当在事故应急指挥机构的统一组织和指挥下，按照应急预案的分工，开展相应的应急处置工作。</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）较大（</w:t>
      </w:r>
      <w:r>
        <w:rPr>
          <w:rFonts w:ascii="Times New Roman" w:eastAsia="仿宋" w:hAnsi="Times New Roman"/>
          <w:sz w:val="32"/>
          <w:szCs w:val="32"/>
        </w:rPr>
        <w:t>Ⅲ</w:t>
      </w:r>
      <w:r>
        <w:rPr>
          <w:rFonts w:ascii="Times New Roman" w:eastAsia="仿宋" w:hAnsi="Times New Roman"/>
          <w:sz w:val="32"/>
          <w:szCs w:val="32"/>
        </w:rPr>
        <w:t>级）响应</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发生较大水污染突发环境事件时，由州级政府负责启动应急响应，同时将情况上报省政府和省生态环境厅；超出其应急处置能力的，及时报请省应急指挥部给予支持。</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4</w:t>
      </w:r>
      <w:r>
        <w:rPr>
          <w:rFonts w:ascii="Times New Roman" w:eastAsia="仿宋" w:hAnsi="Times New Roman"/>
          <w:sz w:val="32"/>
          <w:szCs w:val="32"/>
        </w:rPr>
        <w:t>）一般（</w:t>
      </w:r>
      <w:r>
        <w:rPr>
          <w:rFonts w:ascii="Times New Roman" w:eastAsia="仿宋" w:hAnsi="Times New Roman"/>
          <w:sz w:val="32"/>
          <w:szCs w:val="32"/>
        </w:rPr>
        <w:t>Ⅳ</w:t>
      </w:r>
      <w:r>
        <w:rPr>
          <w:rFonts w:ascii="Times New Roman" w:eastAsia="仿宋" w:hAnsi="Times New Roman"/>
          <w:sz w:val="32"/>
          <w:szCs w:val="32"/>
        </w:rPr>
        <w:t>级）响应</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发生一般水污染突发环境事件时，由县（市）级人民政府应急指挥部负责启动应急响应，同时将情况上报州生态环境局，州生态环境局根据事件影响程度上报省生态环境厅。</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黔东南州行政区域内的企事业单位发生事故或其他突发性事件，造成或可能造成水污染突发环境事件的，应当立即启动本单位的应急预案，采取应急措施，并同时将水污染突发环境事件报告黔东南州生态环境局和黔东南州水污染突发环境事件应急指挥部办公室。</w:t>
      </w:r>
      <w:bookmarkStart w:id="188" w:name="_Toc499736406"/>
      <w:bookmarkStart w:id="189" w:name="_Toc502821368"/>
    </w:p>
    <w:p w:rsidR="00025C53" w:rsidRDefault="00386586">
      <w:pPr>
        <w:widowControl/>
        <w:spacing w:line="560" w:lineRule="exact"/>
        <w:ind w:firstLine="567"/>
        <w:outlineLvl w:val="2"/>
        <w:rPr>
          <w:rFonts w:ascii="仿宋_GB2312" w:eastAsia="仿宋_GB2312" w:hAnsi="宋体"/>
          <w:b/>
          <w:bCs/>
          <w:sz w:val="32"/>
          <w:szCs w:val="32"/>
        </w:rPr>
      </w:pPr>
      <w:bookmarkStart w:id="190" w:name="_Toc502821378"/>
      <w:bookmarkStart w:id="191" w:name="_Toc531698717"/>
      <w:bookmarkStart w:id="192" w:name="_Toc499812186"/>
      <w:bookmarkEnd w:id="188"/>
      <w:bookmarkEnd w:id="189"/>
      <w:r>
        <w:rPr>
          <w:rFonts w:ascii="仿宋_GB2312" w:eastAsia="仿宋_GB2312" w:hAnsi="宋体"/>
          <w:b/>
          <w:bCs/>
          <w:sz w:val="32"/>
          <w:szCs w:val="32"/>
        </w:rPr>
        <w:t>5.1.3 响应措施</w:t>
      </w:r>
      <w:bookmarkEnd w:id="190"/>
      <w:bookmarkEnd w:id="191"/>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水污染突发环境事件现场指挥部应立即组织调动应急救援队伍和社会力量加强应急工作，并视情况采取以下措施：</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）现场污染处置</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在先期处置基础上，继续做好现场污染处置工作。当涉事企业、单位或其他生产经营者不明时，由现场指挥部组织相关部门对污染来源开展调查，查明涉事单位，确定污染物种类、排放量和污染范围，切断污染源。</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根据污染物质的性质，分别采取必要的隔离、吸附、打捞、氧化还原、中和、沉淀、消毒、去污洗消、临时收贮、微生物消解、调水稀释、转移异地处置、临时改造污染处置工艺或临时建设污染处置工程等方法处置污染物。必要时，要求其他排污单位停产、限产、限排，减轻环境污染负荷。</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采取拦截、吸附、收集、导流、疏浚以及调节水库下泄量等措施控制污染，消除、降低污染程度。</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对于极端水文条件造成的流域性或局部性水质超标，采取临时性禁止、限制水污染重点源排放水污染物等措施，并对这些企业的排污行为加强监督管理。</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）保障应急供水</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环保监测部门、供水企业加强水源地和出厂水的水质监测，根据造成的污染程度，适时采取有效的深度制水工艺，确保出厂水水质达到供水标准。</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在发生</w:t>
      </w:r>
      <w:r>
        <w:rPr>
          <w:rFonts w:ascii="Times New Roman" w:eastAsia="仿宋" w:hAnsi="Times New Roman"/>
          <w:sz w:val="32"/>
          <w:szCs w:val="32"/>
        </w:rPr>
        <w:t>Ⅰ</w:t>
      </w:r>
      <w:r>
        <w:rPr>
          <w:rFonts w:ascii="Times New Roman" w:eastAsia="仿宋" w:hAnsi="Times New Roman"/>
          <w:sz w:val="32"/>
          <w:szCs w:val="32"/>
        </w:rPr>
        <w:t>、</w:t>
      </w:r>
      <w:r>
        <w:rPr>
          <w:rFonts w:ascii="Times New Roman" w:eastAsia="仿宋" w:hAnsi="Times New Roman"/>
          <w:sz w:val="32"/>
          <w:szCs w:val="32"/>
        </w:rPr>
        <w:t>Ⅱ</w:t>
      </w:r>
      <w:r>
        <w:rPr>
          <w:rFonts w:ascii="Times New Roman" w:eastAsia="仿宋" w:hAnsi="Times New Roman"/>
          <w:sz w:val="32"/>
          <w:szCs w:val="32"/>
        </w:rPr>
        <w:t>级突发事件造成供水困难或停水时，立即采取启动备用水源、跨流域调水、应急储水、加大自备取水、对用水大户实行限制性供水、派送供水等应急供水措施。</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）转移安置人员</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① </w:t>
      </w:r>
      <w:r>
        <w:rPr>
          <w:rFonts w:ascii="Times New Roman" w:eastAsia="仿宋" w:hAnsi="Times New Roman"/>
          <w:sz w:val="32"/>
          <w:szCs w:val="32"/>
        </w:rPr>
        <w:t>根据水污染突发环境事件影响及事发当地的气象、地理环境、人员密集度等，建立现场警戒区、交通管制区域和重点防护区域，确定受威胁人员疏散的方式和途径，有组织、有秩序地及时疏散转移受威胁人员和可能受影响地区居民，确保生命安全。</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② </w:t>
      </w:r>
      <w:r>
        <w:rPr>
          <w:rFonts w:ascii="Times New Roman" w:eastAsia="仿宋" w:hAnsi="Times New Roman"/>
          <w:sz w:val="32"/>
          <w:szCs w:val="32"/>
        </w:rPr>
        <w:t>迅速组织当地医疗资源和力量，对伤病员进行诊断治疗，根据需要及时、安全地将重症伤病员转运到有条件的医疗机构加强救治。指导和协助开展受污染人员的去污洗消工作，提出保护公众健康的措施建议。视情况增派医疗卫生专家和卫生应急队伍、调配急需医药物资，支持事发地医学救援工作。做好受影响人员的心理援助。</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hint="eastAsia"/>
          <w:sz w:val="32"/>
          <w:szCs w:val="32"/>
        </w:rPr>
        <w:t>（</w:t>
      </w:r>
      <w:r>
        <w:rPr>
          <w:rFonts w:ascii="Times New Roman" w:eastAsia="仿宋" w:hAnsi="Times New Roman" w:hint="eastAsia"/>
          <w:sz w:val="32"/>
          <w:szCs w:val="32"/>
        </w:rPr>
        <w:t>4</w:t>
      </w:r>
      <w:r>
        <w:rPr>
          <w:rFonts w:ascii="Times New Roman" w:eastAsia="仿宋" w:hAnsi="Times New Roman" w:hint="eastAsia"/>
          <w:sz w:val="32"/>
          <w:szCs w:val="32"/>
        </w:rPr>
        <w:t>）</w:t>
      </w:r>
      <w:bookmarkStart w:id="193" w:name="_Toc7776"/>
      <w:r>
        <w:rPr>
          <w:rFonts w:ascii="Times New Roman" w:eastAsia="仿宋" w:hAnsi="Times New Roman" w:hint="eastAsia"/>
          <w:sz w:val="32"/>
          <w:szCs w:val="32"/>
        </w:rPr>
        <w:t>医学救援</w:t>
      </w:r>
      <w:bookmarkEnd w:id="193"/>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hint="eastAsia"/>
          <w:sz w:val="32"/>
          <w:szCs w:val="32"/>
        </w:rPr>
        <w:t>迅速组织当地医疗资源和力量，对伤病员进行诊断治疗，根据需要及时、安全地将重症伤病员转运到有条件的医疗机构加强救治。指导和协助开展受污染人员的去污洗消工作，提出保护公众健康的措施建议。视情增派医疗卫生专家和卫生应急队伍、调配急需医药物资，支持事发地医学救援工作。做好受影响人员的心理援助。</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5</w:t>
      </w:r>
      <w:r>
        <w:rPr>
          <w:rFonts w:ascii="Times New Roman" w:eastAsia="仿宋" w:hAnsi="Times New Roman"/>
          <w:sz w:val="32"/>
          <w:szCs w:val="32"/>
        </w:rPr>
        <w:t>）应急监测</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加强受影响区域水环境的应急监测工作，根据水污染突发环境事件的污染物种类、性质以及当地自然、社会环境状况等，明确相应的应急监测方案及监测方法，确定监测的布点和频次，调配应急监测设备、车辆，及时准确监测，为水污染突发环境事件应急决策提供依据。</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hint="eastAsia"/>
          <w:sz w:val="32"/>
          <w:szCs w:val="32"/>
        </w:rPr>
        <w:t>6</w:t>
      </w:r>
      <w:r>
        <w:rPr>
          <w:rFonts w:ascii="Times New Roman" w:eastAsia="仿宋" w:hAnsi="Times New Roman"/>
          <w:sz w:val="32"/>
          <w:szCs w:val="32"/>
        </w:rPr>
        <w:t>）市场监管和调控</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密切关注受事件影响地州市场供应情况及公众反应，加强对重要生活必需品等商品的市场监管和调控。禁止或限制受污染食品和饮用水的生产、加工、流通和食用，防范因水污染突发环境事件造成的食品安全风险等。</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5</w:t>
      </w:r>
      <w:r>
        <w:rPr>
          <w:rFonts w:ascii="Times New Roman" w:eastAsia="仿宋" w:hAnsi="Times New Roman"/>
          <w:sz w:val="32"/>
          <w:szCs w:val="32"/>
        </w:rPr>
        <w:t>）维护社会稳定</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加强受影响地区社会治安管理，严厉打击借机传播谣言制造社会恐慌、哄抢救灾物资等违法犯罪行为；加强转移人员安置点、救灾物资存放点等重点地区治安管控；做好受影响人员与涉事单位、地方人民政府及有关部门矛盾纠纷化解和法律服务工作，防止出现群体性事件，维护社会稳定。</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94" w:name="_Toc531698718"/>
      <w:bookmarkStart w:id="195" w:name="_Toc83208597"/>
      <w:bookmarkStart w:id="196" w:name="_Toc15268"/>
      <w:bookmarkStart w:id="197" w:name="_Toc502821379"/>
      <w:r>
        <w:rPr>
          <w:rFonts w:ascii="楷体_GB2312" w:eastAsia="楷体_GB2312" w:hAnsi="楷体_GB2312" w:cs="楷体_GB2312"/>
          <w:b/>
          <w:bCs/>
          <w:sz w:val="32"/>
          <w:szCs w:val="32"/>
        </w:rPr>
        <w:t>5.2 应急物资</w:t>
      </w:r>
      <w:bookmarkEnd w:id="194"/>
      <w:bookmarkEnd w:id="195"/>
      <w:bookmarkEnd w:id="196"/>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为能及时处理可能发生的突发环境事件，应急指挥部确保储备有相应的应急物资。应急物资由后勤保障组组长负责安排人员统一管理，并将应急物资按功用进行分类存放，同时贴上醒目标识，以便于紧急情况时的有序调用。对应急设施、物品的数量拟定清单，定期进行核对数量和保质期，数量不足的及时补上并根据储备物资的使用期限定期更换，确保发生环境污染事件时能提供足够数量且有效的应急物资。黔东南州生态环境局目前储备有一定的监测设备和应急物资，见附件</w:t>
      </w:r>
      <w:r>
        <w:rPr>
          <w:rFonts w:ascii="Times New Roman" w:eastAsia="仿宋" w:hAnsi="Times New Roman"/>
          <w:sz w:val="32"/>
          <w:szCs w:val="32"/>
        </w:rPr>
        <w:t>7</w:t>
      </w:r>
      <w:r>
        <w:rPr>
          <w:rFonts w:ascii="Times New Roman" w:eastAsia="仿宋" w:hAnsi="Times New Roman"/>
          <w:sz w:val="32"/>
          <w:szCs w:val="32"/>
        </w:rPr>
        <w:t>。</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198" w:name="_Toc83208598"/>
      <w:bookmarkStart w:id="199" w:name="_Toc531698719"/>
      <w:bookmarkStart w:id="200" w:name="_Toc2809"/>
      <w:r>
        <w:rPr>
          <w:rFonts w:ascii="楷体_GB2312" w:eastAsia="楷体_GB2312" w:hAnsi="楷体_GB2312" w:cs="楷体_GB2312"/>
          <w:b/>
          <w:bCs/>
          <w:sz w:val="32"/>
          <w:szCs w:val="32"/>
        </w:rPr>
        <w:t>5.3 应急监测</w:t>
      </w:r>
      <w:bookmarkEnd w:id="197"/>
      <w:bookmarkEnd w:id="198"/>
      <w:bookmarkEnd w:id="199"/>
      <w:bookmarkEnd w:id="200"/>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开展应急监测。根据水污染突发环境事件的污染物种类、性质以及当地自然、社会环境状况等，明确相应的应急监测方案及方法，确定监测的布点和频次，调配应急监测设备、车辆，及时准确监测并及时报告监测结果，确定发生点及其上下游断面的污染物浓度，以及当时的水文、气象参数，为水污染突发环境事件应急决策提供依据。</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）水质模拟分析预测。应急专家组根据污染物种类、源强以及水文条件，进行水质模拟分析，并针对污染的下游水体，向州水污染应急指挥部提供</w:t>
      </w:r>
      <w:r>
        <w:rPr>
          <w:rFonts w:ascii="Times New Roman" w:eastAsia="仿宋" w:hAnsi="Times New Roman"/>
          <w:sz w:val="32"/>
          <w:szCs w:val="32"/>
        </w:rPr>
        <w:t>8</w:t>
      </w:r>
      <w:r>
        <w:rPr>
          <w:rFonts w:ascii="Times New Roman" w:eastAsia="仿宋" w:hAnsi="Times New Roman"/>
          <w:sz w:val="32"/>
          <w:szCs w:val="32"/>
        </w:rPr>
        <w:t>小时预报、</w:t>
      </w:r>
      <w:r>
        <w:rPr>
          <w:rFonts w:ascii="Times New Roman" w:eastAsia="仿宋" w:hAnsi="Times New Roman"/>
          <w:sz w:val="32"/>
          <w:szCs w:val="32"/>
        </w:rPr>
        <w:t>16</w:t>
      </w:r>
      <w:r>
        <w:rPr>
          <w:rFonts w:ascii="Times New Roman" w:eastAsia="仿宋" w:hAnsi="Times New Roman"/>
          <w:sz w:val="32"/>
          <w:szCs w:val="32"/>
        </w:rPr>
        <w:t>小时预报和</w:t>
      </w:r>
      <w:r>
        <w:rPr>
          <w:rFonts w:ascii="Times New Roman" w:eastAsia="仿宋" w:hAnsi="Times New Roman"/>
          <w:sz w:val="32"/>
          <w:szCs w:val="32"/>
        </w:rPr>
        <w:t>24</w:t>
      </w:r>
      <w:r>
        <w:rPr>
          <w:rFonts w:ascii="Times New Roman" w:eastAsia="仿宋" w:hAnsi="Times New Roman"/>
          <w:sz w:val="32"/>
          <w:szCs w:val="32"/>
        </w:rPr>
        <w:t>小时预测信息。划定危险水体的范围和持续时间。</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3</w:t>
      </w:r>
      <w:r>
        <w:rPr>
          <w:rFonts w:ascii="Times New Roman" w:eastAsia="仿宋" w:hAnsi="Times New Roman"/>
          <w:sz w:val="32"/>
          <w:szCs w:val="32"/>
        </w:rPr>
        <w:t>）警告信息发布。州水污染应急指挥部根据应急专家组意见确定警告信息发布范围和方式，组织相关各级政府及时向危险水体沿岸村镇、企事业单位等发出警告信息。</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4</w:t>
      </w:r>
      <w:r>
        <w:rPr>
          <w:rFonts w:ascii="Times New Roman" w:eastAsia="仿宋" w:hAnsi="Times New Roman"/>
          <w:sz w:val="32"/>
          <w:szCs w:val="32"/>
        </w:rPr>
        <w:t>）跟踪监测。应急监测组根据水质模拟结果，合理设置监测断面和监测频次，对污染带迁移情况进行动态跟踪监测，及时报告监测结果，并将应急处置措施实施后污染程度的变化信息及时报告州水污染突发环境事件应急指挥部。</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5</w:t>
      </w:r>
      <w:r>
        <w:rPr>
          <w:rFonts w:ascii="Times New Roman" w:eastAsia="仿宋" w:hAnsi="Times New Roman"/>
          <w:sz w:val="32"/>
          <w:szCs w:val="32"/>
        </w:rPr>
        <w:t>）完善、修正应急措施。应急专家组根据最新监测结果，分析污染情况的变化，及时修正水质模拟结果，提出进一步的应急措施。</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01" w:name="_Toc4170"/>
      <w:bookmarkStart w:id="202" w:name="_Toc531698720"/>
      <w:bookmarkStart w:id="203" w:name="_Toc502821380"/>
      <w:bookmarkStart w:id="204" w:name="_Toc83208599"/>
      <w:r>
        <w:rPr>
          <w:rFonts w:ascii="楷体_GB2312" w:eastAsia="楷体_GB2312" w:hAnsi="楷体_GB2312" w:cs="楷体_GB2312"/>
          <w:b/>
          <w:bCs/>
          <w:sz w:val="32"/>
          <w:szCs w:val="32"/>
        </w:rPr>
        <w:t>5.4 信息发布</w:t>
      </w:r>
      <w:bookmarkEnd w:id="192"/>
      <w:bookmarkEnd w:id="201"/>
      <w:bookmarkEnd w:id="202"/>
      <w:bookmarkEnd w:id="203"/>
      <w:bookmarkEnd w:id="204"/>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通过政府授权发布新闻稿、接受记者采访、举行新闻发布会、组织专家解读等方式，借助电视、广播、报纸、互联网等多种途径，主动、及时、准确、客观地向社会发布水污染突发环境事件和应对工作信息，回应社会关切，澄清不实信息，正确引导社会舆论。信息发布内容包括事件原因、污染程度、影响范围、应对措施、需要公众配合采取的措施、公众防范常识和事件调查处理进展情况等。</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对于较复杂的事故，可分阶段发布。对于跨行政区域的水污染突发环境事件，可由黔东南州人民政府发布。</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05" w:name="_Toc502821381"/>
      <w:bookmarkStart w:id="206" w:name="_Toc83208600"/>
      <w:bookmarkStart w:id="207" w:name="_Toc499812187"/>
      <w:bookmarkStart w:id="208" w:name="_Toc531698721"/>
      <w:bookmarkStart w:id="209" w:name="_Toc24859"/>
      <w:r>
        <w:rPr>
          <w:rFonts w:ascii="楷体_GB2312" w:eastAsia="楷体_GB2312" w:hAnsi="楷体_GB2312" w:cs="楷体_GB2312"/>
          <w:b/>
          <w:bCs/>
          <w:sz w:val="32"/>
          <w:szCs w:val="32"/>
        </w:rPr>
        <w:t>5.5 响应终止</w:t>
      </w:r>
      <w:bookmarkEnd w:id="205"/>
      <w:bookmarkEnd w:id="206"/>
      <w:bookmarkEnd w:id="207"/>
      <w:bookmarkEnd w:id="208"/>
      <w:bookmarkEnd w:id="209"/>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1</w:t>
      </w:r>
      <w:r>
        <w:rPr>
          <w:rFonts w:ascii="Times New Roman" w:eastAsia="仿宋" w:hAnsi="Times New Roman"/>
          <w:sz w:val="32"/>
          <w:szCs w:val="32"/>
        </w:rPr>
        <w:t>）应急响应终止条件。符合下列条件之一的，即满足应急响应终止条件：</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① </w:t>
      </w:r>
      <w:r>
        <w:rPr>
          <w:rFonts w:ascii="Times New Roman" w:eastAsia="仿宋" w:hAnsi="Times New Roman"/>
          <w:sz w:val="32"/>
          <w:szCs w:val="32"/>
        </w:rPr>
        <w:t>事件现场得到控制，事件条件已经消除。</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② </w:t>
      </w:r>
      <w:r>
        <w:rPr>
          <w:rFonts w:ascii="Times New Roman" w:eastAsia="仿宋" w:hAnsi="Times New Roman"/>
          <w:sz w:val="32"/>
          <w:szCs w:val="32"/>
        </w:rPr>
        <w:t>污染源的泄漏或释放已降至规定限值以内。</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③ </w:t>
      </w:r>
      <w:r>
        <w:rPr>
          <w:rFonts w:ascii="Times New Roman" w:eastAsia="仿宋" w:hAnsi="Times New Roman"/>
          <w:sz w:val="32"/>
          <w:szCs w:val="32"/>
        </w:rPr>
        <w:t>事件所造成的危害已经被彻底消除，无继发可能。</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④ </w:t>
      </w:r>
      <w:r>
        <w:rPr>
          <w:rFonts w:ascii="Times New Roman" w:eastAsia="仿宋" w:hAnsi="Times New Roman"/>
          <w:sz w:val="32"/>
          <w:szCs w:val="32"/>
        </w:rPr>
        <w:t>事件现场的各种专业应急处置行动已无继续的必要。</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⑤ </w:t>
      </w:r>
      <w:r>
        <w:rPr>
          <w:rFonts w:ascii="Times New Roman" w:eastAsia="仿宋" w:hAnsi="Times New Roman"/>
          <w:sz w:val="32"/>
          <w:szCs w:val="32"/>
        </w:rPr>
        <w:t>采取了必要的防护措施以保护公众免受再次危害，并使事件可能引起的中长期影响趋于合理且尽量低的水平。</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2</w:t>
      </w:r>
      <w:r>
        <w:rPr>
          <w:rFonts w:ascii="Times New Roman" w:eastAsia="仿宋" w:hAnsi="Times New Roman"/>
          <w:sz w:val="32"/>
          <w:szCs w:val="32"/>
        </w:rPr>
        <w:t>）应急响应终止程序。水污染突发环境事件应急响应终止按以下程序实施：</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① </w:t>
      </w:r>
      <w:r>
        <w:rPr>
          <w:rFonts w:ascii="Times New Roman" w:eastAsia="仿宋" w:hAnsi="Times New Roman"/>
          <w:sz w:val="32"/>
          <w:szCs w:val="32"/>
        </w:rPr>
        <w:t>一般水污染突发环境事件影响消除后，由启动水污染突发环境事件人民政府决定解除或结束应急处置工作。</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② </w:t>
      </w:r>
      <w:r>
        <w:rPr>
          <w:rFonts w:ascii="Times New Roman" w:eastAsia="仿宋" w:hAnsi="Times New Roman"/>
          <w:sz w:val="32"/>
          <w:szCs w:val="32"/>
        </w:rPr>
        <w:t>较大水污染突发环境事件影响消除后，由州人民政府决定解除或结束应急处置工作。</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③ </w:t>
      </w:r>
      <w:r>
        <w:rPr>
          <w:rFonts w:ascii="Times New Roman" w:eastAsia="仿宋" w:hAnsi="Times New Roman"/>
          <w:sz w:val="32"/>
          <w:szCs w:val="32"/>
        </w:rPr>
        <w:t>重大水污染突发环境事件影响消除后，由省应急指挥部决定解除或结束应急处置工作。</w:t>
      </w:r>
    </w:p>
    <w:p w:rsidR="00025C53" w:rsidRDefault="00386586">
      <w:pPr>
        <w:widowControl/>
        <w:spacing w:line="560" w:lineRule="exact"/>
        <w:ind w:firstLine="567"/>
        <w:rPr>
          <w:rFonts w:ascii="Times New Roman" w:eastAsia="仿宋" w:hAnsi="Times New Roman"/>
          <w:sz w:val="32"/>
          <w:szCs w:val="32"/>
        </w:rPr>
      </w:pPr>
      <w:r>
        <w:rPr>
          <w:rFonts w:ascii="Times New Roman" w:eastAsia="仿宋" w:hAnsi="Times New Roman"/>
          <w:sz w:val="32"/>
          <w:szCs w:val="32"/>
        </w:rPr>
        <w:t xml:space="preserve">④ </w:t>
      </w:r>
      <w:r>
        <w:rPr>
          <w:rFonts w:ascii="Times New Roman" w:eastAsia="仿宋" w:hAnsi="Times New Roman"/>
          <w:sz w:val="32"/>
          <w:szCs w:val="32"/>
        </w:rPr>
        <w:t>特别重大水污染突发环境事件影响消除后，由省人民政府决定解除或结束应急处置工作。</w:t>
      </w:r>
    </w:p>
    <w:p w:rsidR="00025C53" w:rsidRDefault="00025C53">
      <w:pPr>
        <w:widowControl/>
        <w:spacing w:line="560" w:lineRule="exact"/>
        <w:ind w:firstLine="567"/>
        <w:rPr>
          <w:rFonts w:ascii="Times New Roman" w:eastAsia="仿宋" w:hAnsi="Times New Roman"/>
          <w:sz w:val="32"/>
          <w:szCs w:val="32"/>
        </w:rPr>
        <w:sectPr w:rsidR="00025C53">
          <w:pgSz w:w="11906" w:h="16838"/>
          <w:pgMar w:top="1440" w:right="1800" w:bottom="1440" w:left="1800" w:header="851" w:footer="992" w:gutter="0"/>
          <w:cols w:space="425"/>
          <w:docGrid w:type="lines" w:linePitch="312"/>
        </w:sectPr>
      </w:pPr>
    </w:p>
    <w:p w:rsidR="00025C53" w:rsidRDefault="00386586">
      <w:pPr>
        <w:widowControl/>
        <w:spacing w:line="560" w:lineRule="exact"/>
        <w:ind w:firstLineChars="200" w:firstLine="640"/>
        <w:outlineLvl w:val="0"/>
        <w:rPr>
          <w:rFonts w:ascii="黑体" w:eastAsia="黑体" w:hAnsi="黑体" w:cs="黑体"/>
          <w:bCs/>
          <w:sz w:val="32"/>
          <w:szCs w:val="32"/>
        </w:rPr>
      </w:pPr>
      <w:bookmarkStart w:id="210" w:name="_Toc83208601"/>
      <w:bookmarkStart w:id="211" w:name="_Toc531698722"/>
      <w:bookmarkStart w:id="212" w:name="_Toc499736423"/>
      <w:bookmarkStart w:id="213" w:name="_Toc23628"/>
      <w:bookmarkStart w:id="214" w:name="_Toc502821382"/>
      <w:bookmarkStart w:id="215" w:name="_Toc32659_WPSOffice_Level3"/>
      <w:r>
        <w:rPr>
          <w:rFonts w:ascii="黑体" w:eastAsia="黑体" w:hAnsi="黑体" w:cs="黑体" w:hint="eastAsia"/>
          <w:bCs/>
          <w:sz w:val="32"/>
          <w:szCs w:val="32"/>
        </w:rPr>
        <w:t>六、</w:t>
      </w:r>
      <w:r>
        <w:rPr>
          <w:rFonts w:ascii="黑体" w:eastAsia="黑体" w:hAnsi="黑体" w:cs="黑体"/>
          <w:bCs/>
          <w:sz w:val="32"/>
          <w:szCs w:val="32"/>
        </w:rPr>
        <w:t>后期处置</w:t>
      </w:r>
      <w:bookmarkEnd w:id="210"/>
      <w:bookmarkEnd w:id="211"/>
      <w:bookmarkEnd w:id="212"/>
      <w:bookmarkEnd w:id="213"/>
      <w:bookmarkEnd w:id="214"/>
      <w:bookmarkEnd w:id="215"/>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16" w:name="_Toc12790"/>
      <w:bookmarkStart w:id="217" w:name="_Toc83208602"/>
      <w:bookmarkStart w:id="218" w:name="_Toc499736424"/>
      <w:bookmarkStart w:id="219" w:name="_Toc502821383"/>
      <w:bookmarkStart w:id="220" w:name="_Toc531698723"/>
      <w:r>
        <w:rPr>
          <w:rFonts w:ascii="楷体_GB2312" w:eastAsia="楷体_GB2312" w:hAnsi="楷体_GB2312" w:cs="楷体_GB2312"/>
          <w:b/>
          <w:bCs/>
          <w:sz w:val="32"/>
          <w:szCs w:val="32"/>
        </w:rPr>
        <w:t>6.1 善后处置</w:t>
      </w:r>
      <w:bookmarkEnd w:id="216"/>
      <w:bookmarkEnd w:id="217"/>
      <w:bookmarkEnd w:id="218"/>
      <w:bookmarkEnd w:id="219"/>
      <w:bookmarkEnd w:id="22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事发地政府要根据本地区遭受损失的情况，制订救助、补偿、抚慰、抚恤、安置和环境恢复等善后工作方案并组织实施，妥善解决因水污染突发环境事件引发的矛盾和纠纷，督促事故企业做好事故死伤人员的善后处理工作和组织对水污染物进行收集、清理与处置。保险机构要及时开展相关理赔工作。</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21" w:name="_Toc502821384"/>
      <w:bookmarkStart w:id="222" w:name="_Toc531698724"/>
      <w:bookmarkStart w:id="223" w:name="_Toc83208603"/>
      <w:bookmarkStart w:id="224" w:name="_Toc27313"/>
      <w:bookmarkStart w:id="225" w:name="_Toc499736425"/>
      <w:r>
        <w:rPr>
          <w:rFonts w:ascii="楷体_GB2312" w:eastAsia="楷体_GB2312" w:hAnsi="楷体_GB2312" w:cs="楷体_GB2312"/>
          <w:b/>
          <w:bCs/>
          <w:sz w:val="32"/>
          <w:szCs w:val="32"/>
        </w:rPr>
        <w:t>6.2 社会救助</w:t>
      </w:r>
      <w:bookmarkEnd w:id="221"/>
      <w:bookmarkEnd w:id="222"/>
      <w:bookmarkEnd w:id="223"/>
      <w:bookmarkEnd w:id="224"/>
      <w:bookmarkEnd w:id="225"/>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州民政局根据灾州救济需要，负责组织开展赈灾募捐活动。各相关保险公司应及时定损理赔；工伤保险经办机构应及时足额支付参保的工伤保险待遇费用。</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26" w:name="_Toc9478"/>
      <w:bookmarkStart w:id="227" w:name="_Toc499736426"/>
      <w:bookmarkStart w:id="228" w:name="_Toc502821385"/>
      <w:bookmarkStart w:id="229" w:name="_Toc531698725"/>
      <w:bookmarkStart w:id="230" w:name="_Toc83208604"/>
      <w:r>
        <w:rPr>
          <w:rFonts w:ascii="楷体_GB2312" w:eastAsia="楷体_GB2312" w:hAnsi="楷体_GB2312" w:cs="楷体_GB2312"/>
          <w:b/>
          <w:bCs/>
          <w:sz w:val="32"/>
          <w:szCs w:val="32"/>
        </w:rPr>
        <w:t>6.3 分析评估</w:t>
      </w:r>
      <w:bookmarkEnd w:id="226"/>
      <w:bookmarkEnd w:id="227"/>
      <w:bookmarkEnd w:id="228"/>
      <w:bookmarkEnd w:id="229"/>
      <w:bookmarkEnd w:id="23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污染突发环境事件应急响应终止后，事发地相关部门应当在黔东南州人民政府的统一部署下，组织开展水污染突发环境事件影响和损失等评估工作，并依法向有关政府报告，为事件调查处理、损害赔偿、环境修复和生态恢复重建等提供依据。</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31" w:name="_Toc499736427"/>
      <w:bookmarkStart w:id="232" w:name="_Toc21350"/>
      <w:bookmarkStart w:id="233" w:name="_Toc83208605"/>
      <w:bookmarkStart w:id="234" w:name="_Toc531698726"/>
      <w:bookmarkStart w:id="235" w:name="_Toc502821386"/>
      <w:r>
        <w:rPr>
          <w:rFonts w:ascii="楷体_GB2312" w:eastAsia="楷体_GB2312" w:hAnsi="楷体_GB2312" w:cs="楷体_GB2312"/>
          <w:b/>
          <w:bCs/>
          <w:sz w:val="32"/>
          <w:szCs w:val="32"/>
        </w:rPr>
        <w:t>6.4 事件调查</w:t>
      </w:r>
      <w:bookmarkEnd w:id="231"/>
      <w:bookmarkEnd w:id="232"/>
      <w:bookmarkEnd w:id="233"/>
      <w:bookmarkEnd w:id="234"/>
      <w:bookmarkEnd w:id="235"/>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污染突发环境事件发生后，根据有关规定，由黔东南州生态环境局牵头，会同相关部门组成调查组，组织开展调查工作，查明原因和性质，评估事件影响，认定事件责任，提出整改防范措施和处理建议。必要时，可按照有关规定，邀请检察机关参加调查工作。</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36" w:name="_Toc502821387"/>
      <w:bookmarkStart w:id="237" w:name="_Toc83208606"/>
      <w:bookmarkStart w:id="238" w:name="_Toc20317"/>
      <w:bookmarkStart w:id="239" w:name="_Toc531698727"/>
      <w:r>
        <w:rPr>
          <w:rFonts w:ascii="楷体_GB2312" w:eastAsia="楷体_GB2312" w:hAnsi="楷体_GB2312" w:cs="楷体_GB2312"/>
          <w:b/>
          <w:bCs/>
          <w:sz w:val="32"/>
          <w:szCs w:val="32"/>
        </w:rPr>
        <w:t>6.5 奖励与追究责任</w:t>
      </w:r>
      <w:bookmarkEnd w:id="236"/>
      <w:bookmarkEnd w:id="237"/>
      <w:bookmarkEnd w:id="238"/>
      <w:bookmarkEnd w:id="239"/>
    </w:p>
    <w:p w:rsidR="00025C53" w:rsidRDefault="00386586">
      <w:pPr>
        <w:widowControl/>
        <w:spacing w:line="560" w:lineRule="exact"/>
        <w:ind w:firstLine="567"/>
        <w:outlineLvl w:val="2"/>
        <w:rPr>
          <w:rFonts w:ascii="仿宋_GB2312" w:eastAsia="仿宋_GB2312" w:hAnsi="宋体"/>
          <w:b/>
          <w:bCs/>
          <w:sz w:val="32"/>
          <w:szCs w:val="32"/>
        </w:rPr>
      </w:pPr>
      <w:bookmarkStart w:id="240" w:name="_Toc531698728"/>
      <w:bookmarkStart w:id="241" w:name="_Toc502821388"/>
      <w:r>
        <w:rPr>
          <w:rFonts w:ascii="仿宋_GB2312" w:eastAsia="仿宋_GB2312" w:hAnsi="宋体"/>
          <w:b/>
          <w:bCs/>
          <w:sz w:val="32"/>
          <w:szCs w:val="32"/>
        </w:rPr>
        <w:t>6.5.1 奖励</w:t>
      </w:r>
      <w:bookmarkEnd w:id="240"/>
      <w:bookmarkEnd w:id="241"/>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在水污染突发环境事件应急救援工作中，有下列突出表现的单位和个人，由有关部门给予表彰和奖励。</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（1）出色完成应急处置任务。</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（2）对防止或避免水污染突发环境事件有功，使国家、集体、和人民群众的生命财产免受或者减少损失的。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（3）对水污染突发环境事件应急准备与响应提出重大建议，实施效果显著的。</w:t>
      </w:r>
    </w:p>
    <w:p w:rsidR="00025C53" w:rsidRDefault="00386586">
      <w:pPr>
        <w:widowControl/>
        <w:spacing w:line="560" w:lineRule="exact"/>
        <w:ind w:firstLine="567"/>
        <w:rPr>
          <w:rFonts w:ascii="Times New Roman" w:eastAsia="仿宋" w:hAnsi="Times New Roman"/>
          <w:sz w:val="32"/>
          <w:szCs w:val="32"/>
        </w:rPr>
      </w:pPr>
      <w:r>
        <w:rPr>
          <w:rFonts w:ascii="仿宋_GB2312" w:eastAsia="仿宋_GB2312" w:hAnsi="宋体"/>
          <w:sz w:val="32"/>
          <w:szCs w:val="32"/>
        </w:rPr>
        <w:t>（4）有其他突出贡献的。</w:t>
      </w:r>
    </w:p>
    <w:p w:rsidR="00025C53" w:rsidRDefault="00386586">
      <w:pPr>
        <w:widowControl/>
        <w:spacing w:line="560" w:lineRule="exact"/>
        <w:ind w:firstLine="567"/>
        <w:outlineLvl w:val="2"/>
        <w:rPr>
          <w:rFonts w:ascii="仿宋_GB2312" w:eastAsia="仿宋_GB2312" w:hAnsi="宋体"/>
          <w:b/>
          <w:bCs/>
          <w:sz w:val="32"/>
          <w:szCs w:val="32"/>
        </w:rPr>
      </w:pPr>
      <w:bookmarkStart w:id="242" w:name="_Toc531698729"/>
      <w:bookmarkStart w:id="243" w:name="_Toc502821389"/>
      <w:r>
        <w:rPr>
          <w:rFonts w:ascii="仿宋_GB2312" w:eastAsia="仿宋_GB2312" w:hAnsi="宋体"/>
          <w:b/>
          <w:bCs/>
          <w:sz w:val="32"/>
          <w:szCs w:val="32"/>
        </w:rPr>
        <w:t>6.5.2 责任追究</w:t>
      </w:r>
      <w:bookmarkEnd w:id="242"/>
      <w:bookmarkEnd w:id="243"/>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在水污染突发环境事件应急救援工作中，有下列行为之一的，按照情节轻重和危害后果，对直接责任人及单位主要负责人给予相应的行政处分，对有关单位给予通报批评；违反法律法规的，由有关部门依法予以处罚；构成犯罪的，由司法机关依法追究刑事责任。</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（1）不认真履行法律、法规，引发水污染突发环境事件的。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（2）不按照规定制定水污染突发环境事件应急预案，拒绝承担水污染突发环境事件应急准备义务的。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（3）不按规定报告、通报水污染突发环境事件真实情况的。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（4）拒不执行水污染突发环境事件应急预案，不服从命令和指挥，或者在水污染突发环境事件应急响应时临阵脱逃的。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（5）盗窃、贪污、挪用水污染突发环境事件应急工作资金、装备和物资的。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（6）阻碍水污染突发环境事件应急工作人员依法执行职务或者进行破坏活动的。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（7）散布谣言，扰乱社会秩序的。</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（8）对水污染突发环境事件应急工作造成危害的其它行为。</w:t>
      </w:r>
    </w:p>
    <w:p w:rsidR="00025C53" w:rsidRDefault="00025C53">
      <w:pPr>
        <w:widowControl/>
        <w:spacing w:line="560" w:lineRule="exact"/>
        <w:ind w:firstLine="567"/>
        <w:rPr>
          <w:rFonts w:ascii="仿宋_GB2312" w:eastAsia="仿宋_GB2312" w:hAnsi="宋体"/>
          <w:sz w:val="32"/>
          <w:szCs w:val="32"/>
        </w:rPr>
        <w:sectPr w:rsidR="00025C53">
          <w:pgSz w:w="11906" w:h="16838"/>
          <w:pgMar w:top="1440" w:right="1800" w:bottom="1440" w:left="1800" w:header="851" w:footer="992" w:gutter="0"/>
          <w:cols w:space="425"/>
          <w:docGrid w:type="lines" w:linePitch="312"/>
        </w:sectPr>
      </w:pPr>
    </w:p>
    <w:p w:rsidR="00025C53" w:rsidRDefault="00386586">
      <w:pPr>
        <w:widowControl/>
        <w:spacing w:line="560" w:lineRule="exact"/>
        <w:ind w:firstLineChars="200" w:firstLine="640"/>
        <w:outlineLvl w:val="0"/>
        <w:rPr>
          <w:rFonts w:ascii="黑体" w:eastAsia="黑体" w:hAnsi="黑体" w:cs="黑体"/>
          <w:bCs/>
          <w:sz w:val="32"/>
          <w:szCs w:val="32"/>
        </w:rPr>
      </w:pPr>
      <w:bookmarkStart w:id="244" w:name="_Toc502821390"/>
      <w:bookmarkStart w:id="245" w:name="_Toc83208607"/>
      <w:bookmarkStart w:id="246" w:name="_Toc499812193"/>
      <w:bookmarkStart w:id="247" w:name="_Toc9695_WPSOffice_Level3"/>
      <w:bookmarkStart w:id="248" w:name="_Toc531698730"/>
      <w:bookmarkStart w:id="249" w:name="_Toc10407"/>
      <w:r>
        <w:rPr>
          <w:rFonts w:ascii="黑体" w:eastAsia="黑体" w:hAnsi="黑体" w:cs="黑体" w:hint="eastAsia"/>
          <w:bCs/>
          <w:sz w:val="32"/>
          <w:szCs w:val="32"/>
        </w:rPr>
        <w:t>七、</w:t>
      </w:r>
      <w:r>
        <w:rPr>
          <w:rFonts w:ascii="黑体" w:eastAsia="黑体" w:hAnsi="黑体" w:cs="黑体"/>
          <w:bCs/>
          <w:sz w:val="32"/>
          <w:szCs w:val="32"/>
        </w:rPr>
        <w:t>应急保障</w:t>
      </w:r>
      <w:bookmarkEnd w:id="244"/>
      <w:bookmarkEnd w:id="245"/>
      <w:bookmarkEnd w:id="246"/>
      <w:bookmarkEnd w:id="247"/>
      <w:bookmarkEnd w:id="248"/>
      <w:bookmarkEnd w:id="249"/>
    </w:p>
    <w:p w:rsidR="00025C53" w:rsidRDefault="00386586">
      <w:pPr>
        <w:autoSpaceDE w:val="0"/>
        <w:autoSpaceDN w:val="0"/>
        <w:adjustRightInd w:val="0"/>
        <w:spacing w:line="560" w:lineRule="exact"/>
        <w:ind w:firstLineChars="200" w:firstLine="643"/>
        <w:outlineLvl w:val="1"/>
        <w:rPr>
          <w:rFonts w:ascii="楷体_GB2312" w:eastAsia="楷体_GB2312" w:hAnsi="楷体_GB2312" w:cs="楷体_GB2312"/>
          <w:b/>
          <w:bCs/>
          <w:sz w:val="32"/>
          <w:szCs w:val="32"/>
        </w:rPr>
      </w:pPr>
      <w:bookmarkStart w:id="250" w:name="_Toc2532"/>
      <w:bookmarkStart w:id="251" w:name="_Toc1899"/>
      <w:bookmarkStart w:id="252" w:name="_Toc454282994"/>
      <w:bookmarkStart w:id="253" w:name="_Toc19949"/>
      <w:bookmarkStart w:id="254" w:name="_Toc531698731"/>
      <w:bookmarkStart w:id="255" w:name="_Toc502821391"/>
      <w:bookmarkStart w:id="256" w:name="_Toc499812194"/>
      <w:bookmarkStart w:id="257" w:name="_Toc83208608"/>
      <w:r>
        <w:rPr>
          <w:rFonts w:ascii="楷体_GB2312" w:eastAsia="楷体_GB2312" w:hAnsi="楷体_GB2312" w:cs="楷体_GB2312" w:hint="eastAsia"/>
          <w:b/>
          <w:bCs/>
          <w:sz w:val="32"/>
          <w:szCs w:val="32"/>
        </w:rPr>
        <w:t>7.1 队伍保障</w:t>
      </w:r>
      <w:bookmarkEnd w:id="250"/>
      <w:bookmarkEnd w:id="251"/>
      <w:bookmarkEnd w:id="252"/>
      <w:bookmarkEnd w:id="253"/>
    </w:p>
    <w:p w:rsidR="00025C53" w:rsidRDefault="00386586">
      <w:pPr>
        <w:widowControl/>
        <w:spacing w:line="560" w:lineRule="exact"/>
        <w:ind w:firstLineChars="200" w:firstLine="640"/>
        <w:rPr>
          <w:rFonts w:ascii="楷体_GB2312" w:eastAsia="楷体_GB2312" w:hAnsi="楷体_GB2312" w:cs="楷体_GB2312"/>
          <w:b/>
          <w:bCs/>
          <w:sz w:val="32"/>
          <w:szCs w:val="32"/>
        </w:rPr>
      </w:pPr>
      <w:r>
        <w:rPr>
          <w:rFonts w:ascii="仿宋_GB2312" w:eastAsia="仿宋_GB2312" w:hAnsi="仿宋_GB2312" w:cs="仿宋_GB2312" w:hint="eastAsia"/>
          <w:sz w:val="32"/>
          <w:szCs w:val="32"/>
        </w:rPr>
        <w:t>州级政府要加强环境应急队伍的建设，不断提高应对水污染突发环境事件的能力，建立一支常备不懈、熟悉环境应急知识、掌握水污染突发环境事件应急技能的应急力量；环境应急监测队伍、公安特警部队、消防救援支队及其他相关方面应急救援队伍等力量，要积极参加水污染突发环境事件应急监测、应急处置与救援、调查处理等工作任务。此外，应急指挥部应提前组建确立专家技术组，及时为水污染突发环境事件应急处置方案制订、污染损害评估和调查处理工作提供决策建议。各县（市、开发区）人民政府（管委会）也要强化环境应急救援队伍能力的建设，加强环境应急专家队伍建设管理，提高水污染突发环境事件快速响应及应急处置能力。州人民政府支持水污染突发环境事件应急处置和监测先进技术、装备的引进，逐步实现依托环境应急指挥技术平台，达成信息综合集成、分析处理、污染损害评估的智能化和数字化。</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58" w:name="_Toc16540"/>
      <w:r>
        <w:rPr>
          <w:rFonts w:ascii="楷体_GB2312" w:eastAsia="楷体_GB2312" w:hAnsi="楷体_GB2312" w:cs="楷体_GB2312"/>
          <w:b/>
          <w:bCs/>
          <w:sz w:val="32"/>
          <w:szCs w:val="32"/>
        </w:rPr>
        <w:t>7.</w:t>
      </w:r>
      <w:r>
        <w:rPr>
          <w:rFonts w:ascii="楷体_GB2312" w:eastAsia="楷体_GB2312" w:hAnsi="楷体_GB2312" w:cs="楷体_GB2312" w:hint="eastAsia"/>
          <w:b/>
          <w:bCs/>
          <w:sz w:val="32"/>
          <w:szCs w:val="32"/>
        </w:rPr>
        <w:t>2</w:t>
      </w:r>
      <w:r>
        <w:rPr>
          <w:rFonts w:ascii="楷体_GB2312" w:eastAsia="楷体_GB2312" w:hAnsi="楷体_GB2312" w:cs="楷体_GB2312"/>
          <w:b/>
          <w:bCs/>
          <w:sz w:val="32"/>
          <w:szCs w:val="32"/>
        </w:rPr>
        <w:t xml:space="preserve"> 资金保障</w:t>
      </w:r>
      <w:bookmarkEnd w:id="254"/>
      <w:bookmarkEnd w:id="255"/>
      <w:bookmarkEnd w:id="256"/>
      <w:bookmarkEnd w:id="257"/>
      <w:bookmarkEnd w:id="258"/>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水污染突发环境事件应急指挥部应急响应设备设施配备、演练、所需经费列入日常财政预算。州人民政府在装备、资金和物质上给予充分保障。</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水污染突发环境事件应急处置所需经费首先由事件责任单位承担；州政府为</w:t>
      </w:r>
      <w:bookmarkStart w:id="259" w:name="_Hlk499804916"/>
      <w:r>
        <w:rPr>
          <w:rFonts w:ascii="仿宋_GB2312" w:eastAsia="仿宋_GB2312" w:hAnsi="宋体"/>
          <w:sz w:val="32"/>
          <w:szCs w:val="32"/>
        </w:rPr>
        <w:t>水污染突发环境事件</w:t>
      </w:r>
      <w:bookmarkEnd w:id="259"/>
      <w:r>
        <w:rPr>
          <w:rFonts w:ascii="仿宋_GB2312" w:eastAsia="仿宋_GB2312" w:hAnsi="宋体"/>
          <w:sz w:val="32"/>
          <w:szCs w:val="32"/>
        </w:rPr>
        <w:t>应急处置工作提供资金保障；州财政局应当对水污染突发环境事件应急工作和环境应急能力建设给予有力支持。</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60" w:name="_Toc83208609"/>
      <w:bookmarkStart w:id="261" w:name="_Toc502821392"/>
      <w:bookmarkStart w:id="262" w:name="_Toc499812195"/>
      <w:bookmarkStart w:id="263" w:name="_Toc7993"/>
      <w:bookmarkStart w:id="264" w:name="_Toc531698732"/>
      <w:r>
        <w:rPr>
          <w:rFonts w:ascii="楷体_GB2312" w:eastAsia="楷体_GB2312" w:hAnsi="楷体_GB2312" w:cs="楷体_GB2312"/>
          <w:b/>
          <w:bCs/>
          <w:sz w:val="32"/>
          <w:szCs w:val="32"/>
        </w:rPr>
        <w:t>7.</w:t>
      </w:r>
      <w:r>
        <w:rPr>
          <w:rFonts w:ascii="楷体_GB2312" w:eastAsia="楷体_GB2312" w:hAnsi="楷体_GB2312" w:cs="楷体_GB2312" w:hint="eastAsia"/>
          <w:b/>
          <w:bCs/>
          <w:sz w:val="32"/>
          <w:szCs w:val="32"/>
        </w:rPr>
        <w:t>3</w:t>
      </w:r>
      <w:r>
        <w:rPr>
          <w:rFonts w:ascii="楷体_GB2312" w:eastAsia="楷体_GB2312" w:hAnsi="楷体_GB2312" w:cs="楷体_GB2312"/>
          <w:b/>
          <w:bCs/>
          <w:sz w:val="32"/>
          <w:szCs w:val="32"/>
        </w:rPr>
        <w:t xml:space="preserve"> 物资保障</w:t>
      </w:r>
      <w:bookmarkEnd w:id="260"/>
      <w:bookmarkEnd w:id="261"/>
      <w:bookmarkEnd w:id="262"/>
      <w:bookmarkEnd w:id="263"/>
      <w:bookmarkEnd w:id="264"/>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州政府以及州相关部门要根据工作需要和职责要求，加强危险化学品、各类常规和特殊污染物检验、鉴定和监测设备建设；增加应急处置、快速机动和自身防护装备、物资的储备，不断提高应急能力。</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65" w:name="_Toc410827740"/>
      <w:bookmarkStart w:id="266" w:name="_Toc1233"/>
      <w:bookmarkStart w:id="267" w:name="_Toc454282997"/>
      <w:bookmarkStart w:id="268" w:name="_Toc11446"/>
      <w:bookmarkStart w:id="269" w:name="_Toc11696"/>
      <w:bookmarkStart w:id="270" w:name="_Toc424628847"/>
      <w:r>
        <w:rPr>
          <w:rFonts w:ascii="楷体_GB2312" w:eastAsia="楷体_GB2312" w:hAnsi="楷体_GB2312" w:cs="楷体_GB2312" w:hint="eastAsia"/>
          <w:b/>
          <w:bCs/>
          <w:sz w:val="32"/>
          <w:szCs w:val="32"/>
        </w:rPr>
        <w:t>7.4 监测预警能力保障</w:t>
      </w:r>
      <w:bookmarkEnd w:id="265"/>
      <w:bookmarkEnd w:id="266"/>
      <w:bookmarkEnd w:id="267"/>
      <w:bookmarkEnd w:id="268"/>
      <w:bookmarkEnd w:id="269"/>
      <w:bookmarkEnd w:id="270"/>
    </w:p>
    <w:p w:rsidR="00025C53" w:rsidRDefault="00386586">
      <w:pPr>
        <w:pStyle w:val="Default"/>
        <w:spacing w:line="560" w:lineRule="exact"/>
        <w:ind w:firstLineChars="200" w:firstLine="640"/>
        <w:jc w:val="both"/>
        <w:rPr>
          <w:rFonts w:ascii="仿宋_GB2312" w:eastAsia="仿宋_GB2312" w:hAnsi="宋体"/>
          <w:color w:val="auto"/>
          <w:kern w:val="2"/>
          <w:sz w:val="32"/>
          <w:szCs w:val="32"/>
        </w:rPr>
      </w:pPr>
      <w:r>
        <w:rPr>
          <w:rFonts w:ascii="仿宋_GB2312" w:eastAsia="仿宋_GB2312" w:hAnsi="宋体" w:hint="eastAsia"/>
          <w:color w:val="auto"/>
          <w:kern w:val="2"/>
          <w:sz w:val="32"/>
          <w:szCs w:val="32"/>
        </w:rPr>
        <w:t>州级人民政府应加快环境质量监测网络建设，完善环境监测仪器设备、预测预报模型等软硬件配备；建设突发环境事件应急管理数据库，加强水环境质量、气象条件、自然灾害预测预报等相关领域基础研究。应统筹建设黔东南州突发环境事件信息发布和预报预警平台。</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71" w:name="_Toc8041"/>
      <w:r>
        <w:rPr>
          <w:rFonts w:ascii="楷体_GB2312" w:eastAsia="楷体_GB2312" w:hAnsi="楷体_GB2312" w:cs="楷体_GB2312" w:hint="eastAsia"/>
          <w:b/>
          <w:bCs/>
          <w:sz w:val="32"/>
          <w:szCs w:val="32"/>
        </w:rPr>
        <w:t>7.5 信息保障</w:t>
      </w:r>
      <w:bookmarkEnd w:id="271"/>
    </w:p>
    <w:p w:rsidR="00025C53" w:rsidRDefault="00386586">
      <w:pPr>
        <w:pStyle w:val="Default"/>
        <w:spacing w:line="560" w:lineRule="exact"/>
        <w:ind w:firstLineChars="200" w:firstLine="640"/>
        <w:jc w:val="both"/>
        <w:rPr>
          <w:rFonts w:ascii="仿宋_GB2312" w:eastAsia="仿宋_GB2312" w:hAnsi="宋体"/>
          <w:color w:val="auto"/>
          <w:kern w:val="2"/>
          <w:sz w:val="32"/>
          <w:szCs w:val="32"/>
        </w:rPr>
      </w:pPr>
      <w:r>
        <w:rPr>
          <w:rFonts w:ascii="仿宋_GB2312" w:eastAsia="仿宋_GB2312" w:hAnsi="宋体" w:hint="eastAsia"/>
          <w:color w:val="auto"/>
          <w:kern w:val="2"/>
          <w:sz w:val="32"/>
          <w:szCs w:val="32"/>
        </w:rPr>
        <w:t>州级人民政府应建设突发环境事件应急指挥系统，保证应急信息和指令的及时有效传达。建立健全应急人员通信信息库，各成员单位明确1名突发环境事件应急负责人和联络员，并保持24小时通信畅通。州生态环境局和各相关部门建立信息共享网络，保证数据快速、及时传递。制定应急信息通信系统及维护方案，确保信息通畅。</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72" w:name="_Toc15988"/>
      <w:bookmarkStart w:id="273" w:name="_Toc83208610"/>
      <w:bookmarkStart w:id="274" w:name="_Toc531698733"/>
      <w:bookmarkStart w:id="275" w:name="_Toc499812196"/>
      <w:bookmarkStart w:id="276" w:name="_Toc502821393"/>
      <w:r>
        <w:rPr>
          <w:rFonts w:ascii="楷体_GB2312" w:eastAsia="楷体_GB2312" w:hAnsi="楷体_GB2312" w:cs="楷体_GB2312"/>
          <w:b/>
          <w:bCs/>
          <w:sz w:val="32"/>
          <w:szCs w:val="32"/>
        </w:rPr>
        <w:t>7.</w:t>
      </w:r>
      <w:r>
        <w:rPr>
          <w:rFonts w:ascii="楷体_GB2312" w:eastAsia="楷体_GB2312" w:hAnsi="楷体_GB2312" w:cs="楷体_GB2312" w:hint="eastAsia"/>
          <w:b/>
          <w:bCs/>
          <w:sz w:val="32"/>
          <w:szCs w:val="32"/>
        </w:rPr>
        <w:t>6</w:t>
      </w:r>
      <w:r>
        <w:rPr>
          <w:rFonts w:ascii="楷体_GB2312" w:eastAsia="楷体_GB2312" w:hAnsi="楷体_GB2312" w:cs="楷体_GB2312"/>
          <w:b/>
          <w:bCs/>
          <w:sz w:val="32"/>
          <w:szCs w:val="32"/>
        </w:rPr>
        <w:t xml:space="preserve"> 通信保障</w:t>
      </w:r>
      <w:bookmarkEnd w:id="272"/>
      <w:bookmarkEnd w:id="273"/>
      <w:bookmarkEnd w:id="274"/>
      <w:bookmarkEnd w:id="275"/>
      <w:bookmarkEnd w:id="276"/>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全州各相关部门要建立和完善环境安全应急指挥系统、环境应急处置联动系统和环境安全科学预警系统；配备必要的有线、无线通信器材，确保本预案启动时应急指挥部和有关部门及现场应急队伍间的联络畅通。</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77" w:name="_Toc424628849"/>
      <w:bookmarkStart w:id="278" w:name="_Toc28545"/>
      <w:bookmarkStart w:id="279" w:name="_Toc25103"/>
      <w:bookmarkStart w:id="280" w:name="_Toc454282999"/>
      <w:bookmarkStart w:id="281" w:name="_Toc410827742"/>
      <w:r>
        <w:rPr>
          <w:rFonts w:ascii="楷体_GB2312" w:eastAsia="楷体_GB2312" w:hAnsi="楷体_GB2312" w:cs="楷体_GB2312" w:hint="eastAsia"/>
          <w:b/>
          <w:bCs/>
          <w:sz w:val="32"/>
          <w:szCs w:val="32"/>
        </w:rPr>
        <w:t>7.7 医疗卫生保障</w:t>
      </w:r>
      <w:bookmarkEnd w:id="277"/>
      <w:bookmarkEnd w:id="278"/>
      <w:bookmarkEnd w:id="279"/>
      <w:bookmarkEnd w:id="280"/>
      <w:bookmarkEnd w:id="281"/>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hint="eastAsia"/>
          <w:sz w:val="32"/>
          <w:szCs w:val="32"/>
        </w:rPr>
        <w:t>州级人民政府应加强紧急医学救援网络体系建设，强化应急物资储备和应急队伍车载化、集成化、自我保障化装备，确保按照预案做好紧急医学救援工作。</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82" w:name="_Toc19836"/>
      <w:bookmarkStart w:id="283" w:name="_Toc502821395"/>
      <w:bookmarkStart w:id="284" w:name="_Toc83208612"/>
      <w:bookmarkStart w:id="285" w:name="_Toc531698735"/>
      <w:bookmarkStart w:id="286" w:name="_Toc499812198"/>
      <w:r>
        <w:rPr>
          <w:rFonts w:ascii="楷体_GB2312" w:eastAsia="楷体_GB2312" w:hAnsi="楷体_GB2312" w:cs="楷体_GB2312"/>
          <w:b/>
          <w:bCs/>
          <w:sz w:val="32"/>
          <w:szCs w:val="32"/>
        </w:rPr>
        <w:t>7.</w:t>
      </w:r>
      <w:r>
        <w:rPr>
          <w:rFonts w:ascii="楷体_GB2312" w:eastAsia="楷体_GB2312" w:hAnsi="楷体_GB2312" w:cs="楷体_GB2312" w:hint="eastAsia"/>
          <w:b/>
          <w:bCs/>
          <w:sz w:val="32"/>
          <w:szCs w:val="32"/>
        </w:rPr>
        <w:t>8</w:t>
      </w:r>
      <w:r>
        <w:rPr>
          <w:rFonts w:ascii="楷体_GB2312" w:eastAsia="楷体_GB2312" w:hAnsi="楷体_GB2312" w:cs="楷体_GB2312"/>
          <w:b/>
          <w:bCs/>
          <w:sz w:val="32"/>
          <w:szCs w:val="32"/>
        </w:rPr>
        <w:t xml:space="preserve"> 技术保障</w:t>
      </w:r>
      <w:bookmarkEnd w:id="282"/>
      <w:bookmarkEnd w:id="283"/>
      <w:bookmarkEnd w:id="284"/>
      <w:bookmarkEnd w:id="285"/>
      <w:bookmarkEnd w:id="286"/>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全州各相关部门应建立互联互通的环境应急指挥技术平台，实现信息共享，确保决策科学性；加强环境应急专家库建设，为水污染突发环境事件的应急处置与救援、事后恢复与重建提供技术支撑。</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87" w:name="_Toc16169"/>
      <w:r>
        <w:rPr>
          <w:rFonts w:ascii="楷体_GB2312" w:eastAsia="楷体_GB2312" w:hAnsi="楷体_GB2312" w:cs="楷体_GB2312" w:hint="eastAsia"/>
          <w:b/>
          <w:bCs/>
          <w:sz w:val="32"/>
          <w:szCs w:val="32"/>
        </w:rPr>
        <w:t>7.9 科普宣教</w:t>
      </w:r>
      <w:bookmarkEnd w:id="287"/>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hint="eastAsia"/>
          <w:sz w:val="32"/>
          <w:szCs w:val="32"/>
        </w:rPr>
        <w:t>州级人民政府在预案制订和发布过程中加强宣传教育，组织开展环境应急预案的宣传教育，主要内容为：向公众普及突发环境事件预防常识，以及应对突发环境事件的报告、紧急避险和自救互救等方面的知识，同时向公众公布接警电话，提高公众防范突发环境事件的能力。</w:t>
      </w:r>
    </w:p>
    <w:p w:rsidR="00025C53" w:rsidRDefault="00386586">
      <w:pPr>
        <w:widowControl/>
        <w:spacing w:line="560" w:lineRule="exact"/>
        <w:ind w:firstLine="567"/>
        <w:rPr>
          <w:rFonts w:ascii="楷体_GB2312" w:eastAsia="楷体_GB2312" w:hAnsi="楷体_GB2312" w:cs="楷体_GB2312"/>
          <w:b/>
          <w:bCs/>
          <w:sz w:val="32"/>
          <w:szCs w:val="32"/>
        </w:rPr>
      </w:pPr>
      <w:r>
        <w:rPr>
          <w:rFonts w:ascii="仿宋_GB2312" w:eastAsia="仿宋_GB2312" w:hAnsi="宋体" w:hint="eastAsia"/>
          <w:sz w:val="32"/>
          <w:szCs w:val="32"/>
        </w:rPr>
        <w:t>积极建立公众参与机制，加强舆论引导，鼓励公众参与到突发环境事件应急工作中，从自身做起，从小事做起，保护环境，减少污染。</w:t>
      </w:r>
    </w:p>
    <w:p w:rsidR="00025C53" w:rsidRDefault="00386586">
      <w:pPr>
        <w:widowControl/>
        <w:spacing w:line="560" w:lineRule="exact"/>
        <w:ind w:firstLineChars="200" w:firstLine="640"/>
        <w:outlineLvl w:val="0"/>
        <w:rPr>
          <w:rFonts w:ascii="黑体" w:eastAsia="黑体" w:hAnsi="黑体" w:cs="黑体"/>
          <w:bCs/>
          <w:sz w:val="32"/>
          <w:szCs w:val="32"/>
        </w:rPr>
      </w:pPr>
      <w:bookmarkStart w:id="288" w:name="_Toc83208613"/>
      <w:bookmarkStart w:id="289" w:name="_Toc502821396"/>
      <w:bookmarkStart w:id="290" w:name="_Toc27183"/>
      <w:bookmarkStart w:id="291" w:name="_Toc1972_WPSOffice_Level3"/>
      <w:bookmarkStart w:id="292" w:name="_Toc499812199"/>
      <w:bookmarkStart w:id="293" w:name="_Toc531698736"/>
      <w:r>
        <w:rPr>
          <w:rFonts w:ascii="黑体" w:eastAsia="黑体" w:hAnsi="黑体" w:cs="黑体" w:hint="eastAsia"/>
          <w:bCs/>
          <w:sz w:val="32"/>
          <w:szCs w:val="32"/>
        </w:rPr>
        <w:t>八、</w:t>
      </w:r>
      <w:r>
        <w:rPr>
          <w:rFonts w:ascii="黑体" w:eastAsia="黑体" w:hAnsi="黑体" w:cs="黑体"/>
          <w:bCs/>
          <w:sz w:val="32"/>
          <w:szCs w:val="32"/>
        </w:rPr>
        <w:t>监督管理</w:t>
      </w:r>
      <w:bookmarkEnd w:id="288"/>
      <w:bookmarkEnd w:id="289"/>
      <w:bookmarkEnd w:id="290"/>
      <w:bookmarkEnd w:id="291"/>
      <w:bookmarkEnd w:id="292"/>
      <w:bookmarkEnd w:id="293"/>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全州各相关部门应加强水环境保护有关法律、法规和政策的宣传，普及水污染突发环境事件预防和应急救援基本知识；根据职责组织开展环境应急管理教育培训工作，加强环境应急管理知识培训和突发环境事件预防以及应急救助等方面的教育，提高应对水污染突发环境事件的能力。</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94" w:name="_Toc531698737"/>
      <w:bookmarkStart w:id="295" w:name="_Toc83208614"/>
      <w:bookmarkStart w:id="296" w:name="_Toc21798"/>
      <w:r>
        <w:rPr>
          <w:rFonts w:ascii="楷体_GB2312" w:eastAsia="楷体_GB2312" w:hAnsi="楷体_GB2312" w:cs="楷体_GB2312"/>
          <w:b/>
          <w:bCs/>
          <w:sz w:val="32"/>
          <w:szCs w:val="32"/>
        </w:rPr>
        <w:t>8.1 建议</w:t>
      </w:r>
      <w:bookmarkEnd w:id="294"/>
      <w:bookmarkEnd w:id="295"/>
      <w:bookmarkEnd w:id="296"/>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要严格做好州内水环境的监控，保护好水环境特别是饮用水水环境，定期发布水源地水环境质量等相关信息。</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水源地严禁水产养殖，鱼虾养殖等。</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严禁人类、畜禽进入水源地游泳、洗衣服等。</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严禁在水源地附近建工业企业、污水处理厂，垃圾填埋场等。</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严禁附近村寨、企事业单位污水排入水源地。</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加强对水源地周边村民的宣传教育，提高环境保护意识，增强防控能力。</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297" w:name="_Toc83208615"/>
      <w:bookmarkStart w:id="298" w:name="_Toc19354"/>
      <w:bookmarkStart w:id="299" w:name="_Toc531698738"/>
      <w:r>
        <w:rPr>
          <w:rFonts w:ascii="楷体_GB2312" w:eastAsia="楷体_GB2312" w:hAnsi="楷体_GB2312" w:cs="楷体_GB2312"/>
          <w:b/>
          <w:bCs/>
          <w:sz w:val="32"/>
          <w:szCs w:val="32"/>
        </w:rPr>
        <w:t>8.2 预案演练</w:t>
      </w:r>
      <w:bookmarkEnd w:id="297"/>
      <w:bookmarkEnd w:id="298"/>
      <w:bookmarkEnd w:id="299"/>
    </w:p>
    <w:p w:rsidR="00025C53" w:rsidRDefault="00386586">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rPr>
        <w:t>州水污染突发环境事件应急指挥部要加强水污染事件防护，增强公众的防护意识和心理准备；要制定落实应急及管理人员日常培训计划，组织应急演练。</w:t>
      </w:r>
    </w:p>
    <w:p w:rsidR="00025C53" w:rsidRDefault="00386586">
      <w:pPr>
        <w:spacing w:line="360" w:lineRule="auto"/>
        <w:ind w:firstLineChars="200" w:firstLine="640"/>
        <w:rPr>
          <w:rFonts w:ascii="Times New Roman" w:eastAsia="仿宋" w:hAnsi="Times New Roman"/>
          <w:sz w:val="32"/>
          <w:szCs w:val="32"/>
        </w:rPr>
      </w:pPr>
      <w:r>
        <w:rPr>
          <w:rFonts w:ascii="Times New Roman" w:eastAsia="仿宋" w:hAnsi="Times New Roman"/>
          <w:sz w:val="32"/>
          <w:szCs w:val="32"/>
          <w:lang w:bidi="ar"/>
        </w:rPr>
        <w:t>根据自身的环境污染事故每年至少举行一次水污染突发环境事件应急处置实战或模拟演练。通过演练，查漏洞、补措施，不断增强救援工作的时限性和有效性，并进一步修改完善水污染突发环境事件应急预案。</w:t>
      </w:r>
    </w:p>
    <w:p w:rsidR="00025C53" w:rsidRDefault="00025C53">
      <w:pPr>
        <w:numPr>
          <w:ilvl w:val="0"/>
          <w:numId w:val="1"/>
        </w:numPr>
        <w:spacing w:line="440" w:lineRule="exact"/>
        <w:ind w:firstLineChars="200" w:firstLine="640"/>
        <w:rPr>
          <w:rFonts w:ascii="Times New Roman" w:eastAsia="仿宋" w:hAnsi="Times New Roman"/>
          <w:sz w:val="32"/>
          <w:szCs w:val="32"/>
        </w:rPr>
        <w:sectPr w:rsidR="00025C53">
          <w:pgSz w:w="11906" w:h="16838"/>
          <w:pgMar w:top="1440" w:right="1800" w:bottom="1440" w:left="1800" w:header="851" w:footer="992" w:gutter="0"/>
          <w:cols w:space="425"/>
          <w:docGrid w:type="lines" w:linePitch="312"/>
        </w:sectPr>
      </w:pPr>
    </w:p>
    <w:p w:rsidR="00025C53" w:rsidRDefault="00386586">
      <w:pPr>
        <w:widowControl/>
        <w:spacing w:line="560" w:lineRule="exact"/>
        <w:ind w:firstLineChars="200" w:firstLine="640"/>
        <w:outlineLvl w:val="0"/>
        <w:rPr>
          <w:rFonts w:ascii="黑体" w:eastAsia="黑体" w:hAnsi="黑体" w:cs="黑体"/>
          <w:bCs/>
          <w:sz w:val="32"/>
          <w:szCs w:val="32"/>
        </w:rPr>
      </w:pPr>
      <w:bookmarkStart w:id="300" w:name="_Toc83208616"/>
      <w:bookmarkStart w:id="301" w:name="_Toc499812200"/>
      <w:bookmarkStart w:id="302" w:name="_Toc502821397"/>
      <w:bookmarkStart w:id="303" w:name="_Toc531698739"/>
      <w:bookmarkStart w:id="304" w:name="_Toc28150_WPSOffice_Level3"/>
      <w:bookmarkStart w:id="305" w:name="_Toc4072"/>
      <w:r>
        <w:rPr>
          <w:rFonts w:ascii="黑体" w:eastAsia="黑体" w:hAnsi="黑体" w:cs="黑体" w:hint="eastAsia"/>
          <w:bCs/>
          <w:sz w:val="32"/>
          <w:szCs w:val="32"/>
        </w:rPr>
        <w:t>九、</w:t>
      </w:r>
      <w:r>
        <w:rPr>
          <w:rFonts w:ascii="黑体" w:eastAsia="黑体" w:hAnsi="黑体" w:cs="黑体"/>
          <w:bCs/>
          <w:sz w:val="32"/>
          <w:szCs w:val="32"/>
        </w:rPr>
        <w:t>附 则</w:t>
      </w:r>
      <w:bookmarkEnd w:id="300"/>
      <w:bookmarkEnd w:id="301"/>
      <w:bookmarkEnd w:id="302"/>
      <w:bookmarkEnd w:id="303"/>
      <w:bookmarkEnd w:id="304"/>
      <w:bookmarkEnd w:id="305"/>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06" w:name="_Toc83208617"/>
      <w:bookmarkStart w:id="307" w:name="_Toc531698740"/>
      <w:bookmarkStart w:id="308" w:name="_Toc499812201"/>
      <w:bookmarkStart w:id="309" w:name="_Toc502821398"/>
      <w:bookmarkStart w:id="310" w:name="_Toc8946"/>
      <w:r>
        <w:rPr>
          <w:rFonts w:ascii="楷体_GB2312" w:eastAsia="楷体_GB2312" w:hAnsi="楷体_GB2312" w:cs="楷体_GB2312"/>
          <w:b/>
          <w:bCs/>
          <w:sz w:val="32"/>
          <w:szCs w:val="32"/>
        </w:rPr>
        <w:t>9.1 预案管理</w:t>
      </w:r>
      <w:bookmarkEnd w:id="306"/>
      <w:bookmarkEnd w:id="307"/>
      <w:bookmarkEnd w:id="308"/>
      <w:bookmarkEnd w:id="309"/>
      <w:bookmarkEnd w:id="310"/>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由黔东南州人民政府负责本预案的日常管理。如因水环境管理、应急救援相关法律法规的制定、修改和完善导致部门职责、应急资源发生变化，或应急过程中发现问题和出现新情况，由黔东南州人民政府及时修订完善本预案。</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11" w:name="_Toc1318"/>
      <w:bookmarkStart w:id="312" w:name="_Toc502821399"/>
      <w:bookmarkStart w:id="313" w:name="_Toc83208618"/>
      <w:bookmarkStart w:id="314" w:name="_Toc531698741"/>
      <w:bookmarkStart w:id="315" w:name="_Toc499812202"/>
      <w:r>
        <w:rPr>
          <w:rFonts w:ascii="楷体_GB2312" w:eastAsia="楷体_GB2312" w:hAnsi="楷体_GB2312" w:cs="楷体_GB2312"/>
          <w:b/>
          <w:bCs/>
          <w:sz w:val="32"/>
          <w:szCs w:val="32"/>
        </w:rPr>
        <w:t>9.2 预案解释</w:t>
      </w:r>
      <w:bookmarkEnd w:id="311"/>
      <w:bookmarkEnd w:id="312"/>
      <w:bookmarkEnd w:id="313"/>
      <w:bookmarkEnd w:id="314"/>
      <w:bookmarkEnd w:id="315"/>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本预案由黔东南州人民政府负责解释，全州各有关部门水污染突发环境事件应急预案根据各部门实际情况另行制定。</w:t>
      </w:r>
    </w:p>
    <w:p w:rsidR="00025C53" w:rsidRDefault="00386586">
      <w:pPr>
        <w:widowControl/>
        <w:spacing w:line="560" w:lineRule="exact"/>
        <w:ind w:firstLine="567"/>
        <w:rPr>
          <w:rFonts w:ascii="仿宋_GB2312" w:eastAsia="仿宋_GB2312" w:hAnsi="宋体"/>
          <w:sz w:val="32"/>
          <w:szCs w:val="32"/>
        </w:rPr>
      </w:pPr>
      <w:r>
        <w:rPr>
          <w:rFonts w:ascii="仿宋_GB2312" w:eastAsia="仿宋_GB2312" w:hAnsi="宋体"/>
          <w:sz w:val="32"/>
          <w:szCs w:val="32"/>
        </w:rPr>
        <w:t>本预案中</w:t>
      </w:r>
      <w:r>
        <w:rPr>
          <w:rFonts w:ascii="仿宋_GB2312" w:eastAsia="仿宋_GB2312" w:hAnsi="宋体"/>
          <w:sz w:val="32"/>
          <w:szCs w:val="32"/>
        </w:rPr>
        <w:t>“</w:t>
      </w:r>
      <w:r>
        <w:rPr>
          <w:rFonts w:ascii="仿宋_GB2312" w:eastAsia="仿宋_GB2312" w:hAnsi="宋体"/>
          <w:sz w:val="32"/>
          <w:szCs w:val="32"/>
        </w:rPr>
        <w:t>以上</w:t>
      </w:r>
      <w:r>
        <w:rPr>
          <w:rFonts w:ascii="仿宋_GB2312" w:eastAsia="仿宋_GB2312" w:hAnsi="宋体"/>
          <w:sz w:val="32"/>
          <w:szCs w:val="32"/>
        </w:rPr>
        <w:t>”</w:t>
      </w:r>
      <w:r>
        <w:rPr>
          <w:rFonts w:ascii="仿宋_GB2312" w:eastAsia="仿宋_GB2312" w:hAnsi="宋体"/>
          <w:sz w:val="32"/>
          <w:szCs w:val="32"/>
        </w:rPr>
        <w:t>含本数，</w:t>
      </w:r>
      <w:r>
        <w:rPr>
          <w:rFonts w:ascii="仿宋_GB2312" w:eastAsia="仿宋_GB2312" w:hAnsi="宋体"/>
          <w:sz w:val="32"/>
          <w:szCs w:val="32"/>
        </w:rPr>
        <w:t>“</w:t>
      </w:r>
      <w:r>
        <w:rPr>
          <w:rFonts w:ascii="仿宋_GB2312" w:eastAsia="仿宋_GB2312" w:hAnsi="宋体"/>
          <w:sz w:val="32"/>
          <w:szCs w:val="32"/>
        </w:rPr>
        <w:t>以下</w:t>
      </w:r>
      <w:r>
        <w:rPr>
          <w:rFonts w:ascii="仿宋_GB2312" w:eastAsia="仿宋_GB2312" w:hAnsi="宋体"/>
          <w:sz w:val="32"/>
          <w:szCs w:val="32"/>
        </w:rPr>
        <w:t>”</w:t>
      </w:r>
      <w:r>
        <w:rPr>
          <w:rFonts w:ascii="仿宋_GB2312" w:eastAsia="仿宋_GB2312" w:hAnsi="宋体"/>
          <w:sz w:val="32"/>
          <w:szCs w:val="32"/>
        </w:rPr>
        <w:t>不含本数。</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16" w:name="_Toc531698742"/>
      <w:bookmarkStart w:id="317" w:name="_Toc83208619"/>
      <w:bookmarkStart w:id="318" w:name="_Toc499812203"/>
      <w:bookmarkStart w:id="319" w:name="_Toc6918"/>
      <w:bookmarkStart w:id="320" w:name="_Toc502821400"/>
      <w:r>
        <w:rPr>
          <w:rFonts w:ascii="楷体_GB2312" w:eastAsia="楷体_GB2312" w:hAnsi="楷体_GB2312" w:cs="楷体_GB2312"/>
          <w:b/>
          <w:bCs/>
          <w:sz w:val="32"/>
          <w:szCs w:val="32"/>
        </w:rPr>
        <w:t>9.3 名词术语</w:t>
      </w:r>
      <w:bookmarkEnd w:id="316"/>
      <w:bookmarkEnd w:id="317"/>
      <w:bookmarkEnd w:id="318"/>
      <w:bookmarkEnd w:id="319"/>
      <w:bookmarkEnd w:id="320"/>
    </w:p>
    <w:p w:rsidR="00025C53" w:rsidRDefault="00386586">
      <w:pPr>
        <w:widowControl/>
        <w:spacing w:line="560" w:lineRule="exact"/>
        <w:ind w:firstLine="567"/>
        <w:rPr>
          <w:rFonts w:ascii="仿宋_GB2312" w:eastAsia="仿宋_GB2312" w:hAnsi="宋体"/>
          <w:sz w:val="32"/>
          <w:szCs w:val="32"/>
        </w:rPr>
      </w:pPr>
      <w:r>
        <w:rPr>
          <w:rFonts w:ascii="Times New Roman" w:eastAsia="仿宋" w:hAnsi="Times New Roman"/>
          <w:b/>
          <w:sz w:val="32"/>
          <w:szCs w:val="32"/>
        </w:rPr>
        <w:t>水污染突发环境事件</w:t>
      </w:r>
      <w:r>
        <w:rPr>
          <w:rFonts w:ascii="Times New Roman" w:eastAsia="仿宋" w:hAnsi="Times New Roman"/>
          <w:sz w:val="32"/>
          <w:szCs w:val="32"/>
        </w:rPr>
        <w:t>：</w:t>
      </w:r>
      <w:r>
        <w:rPr>
          <w:rFonts w:ascii="仿宋_GB2312" w:eastAsia="仿宋_GB2312" w:hAnsi="宋体"/>
          <w:sz w:val="32"/>
          <w:szCs w:val="32"/>
        </w:rPr>
        <w:t>水污染突发环境事件是相对于常规性水污染事件而提出的，主要指由于施工、交通事故、污染物存储设施破损、运输管道破裂、污染物事故排放等、人为破坏或者极端自然现象（地震、大暴雨等）等导致一处或者多处污染源产生泄漏，使得在短时间内大量污染物渗入水源，致使水源水质迅速恶化，从而严重影响正常的社会活动、公众的生命和财产安全、破坏生态环境的恶性事故。</w:t>
      </w:r>
    </w:p>
    <w:p w:rsidR="00025C53" w:rsidRDefault="00386586">
      <w:pPr>
        <w:widowControl/>
        <w:spacing w:line="560" w:lineRule="exact"/>
        <w:ind w:firstLine="567"/>
        <w:rPr>
          <w:rFonts w:ascii="仿宋_GB2312" w:eastAsia="仿宋_GB2312" w:hAnsi="宋体"/>
          <w:sz w:val="32"/>
          <w:szCs w:val="32"/>
        </w:rPr>
      </w:pPr>
      <w:r>
        <w:rPr>
          <w:rFonts w:ascii="Times New Roman" w:eastAsia="仿宋" w:hAnsi="Times New Roman"/>
          <w:b/>
          <w:sz w:val="32"/>
          <w:szCs w:val="32"/>
        </w:rPr>
        <w:t>突发环境事件：</w:t>
      </w:r>
      <w:r>
        <w:rPr>
          <w:rFonts w:ascii="仿宋_GB2312" w:eastAsia="仿宋_GB2312" w:hAnsi="宋体"/>
          <w:sz w:val="32"/>
          <w:szCs w:val="32"/>
        </w:rPr>
        <w:t>指突然发生，造成或者可能造成重大人员伤亡、重大财产损失和对全国或者某一地州的经济社会稳定、政治安定构成重大威胁和损害，有重大社会影响的涉及公共安全的环境事件。</w:t>
      </w:r>
    </w:p>
    <w:p w:rsidR="00025C53" w:rsidRDefault="00386586">
      <w:pPr>
        <w:adjustRightInd w:val="0"/>
        <w:snapToGrid w:val="0"/>
        <w:spacing w:line="440" w:lineRule="exact"/>
        <w:ind w:firstLineChars="200" w:firstLine="643"/>
        <w:rPr>
          <w:rFonts w:ascii="仿宋_GB2312" w:eastAsia="仿宋_GB2312" w:hAnsi="宋体"/>
          <w:sz w:val="32"/>
          <w:szCs w:val="32"/>
        </w:rPr>
      </w:pPr>
      <w:r>
        <w:rPr>
          <w:rFonts w:ascii="Times New Roman" w:eastAsia="仿宋" w:hAnsi="Times New Roman"/>
          <w:b/>
          <w:sz w:val="32"/>
          <w:szCs w:val="32"/>
        </w:rPr>
        <w:t>环境应急：</w:t>
      </w:r>
      <w:r>
        <w:rPr>
          <w:rFonts w:ascii="仿宋_GB2312" w:eastAsia="仿宋_GB2312" w:hAnsi="宋体"/>
          <w:sz w:val="32"/>
          <w:szCs w:val="32"/>
        </w:rPr>
        <w:t>针对可能或已发生的水污染突发环境事件需要立即采取某些超出正常工作程序的行动，以避免事件发生或减轻事件后果的状态，也称为紧急状态；同时也泛指立即采取超出正常工作程序的行动。</w:t>
      </w:r>
    </w:p>
    <w:p w:rsidR="00025C53" w:rsidRDefault="00386586">
      <w:pPr>
        <w:adjustRightInd w:val="0"/>
        <w:snapToGrid w:val="0"/>
        <w:spacing w:line="440" w:lineRule="exact"/>
        <w:ind w:firstLineChars="200" w:firstLine="643"/>
        <w:rPr>
          <w:rFonts w:ascii="仿宋_GB2312" w:eastAsia="仿宋_GB2312" w:hAnsi="宋体"/>
          <w:sz w:val="32"/>
          <w:szCs w:val="32"/>
        </w:rPr>
      </w:pPr>
      <w:r>
        <w:rPr>
          <w:rFonts w:ascii="Times New Roman" w:eastAsia="仿宋" w:hAnsi="Times New Roman"/>
          <w:b/>
          <w:sz w:val="32"/>
          <w:szCs w:val="32"/>
        </w:rPr>
        <w:t>应急监测：</w:t>
      </w:r>
      <w:r>
        <w:rPr>
          <w:rFonts w:ascii="仿宋_GB2312" w:eastAsia="仿宋_GB2312" w:hAnsi="宋体"/>
          <w:sz w:val="32"/>
          <w:szCs w:val="32"/>
        </w:rPr>
        <w:t>环境应急情况下，为发现和查明环境污染情况和污染范围而进行的环境监测。包括定点监测和动态监测。</w:t>
      </w: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21" w:name="_Toc502821401"/>
      <w:bookmarkStart w:id="322" w:name="_Toc83208620"/>
      <w:bookmarkStart w:id="323" w:name="_Toc499812204"/>
      <w:bookmarkStart w:id="324" w:name="_Toc531698743"/>
      <w:bookmarkStart w:id="325" w:name="_Toc14492"/>
      <w:r>
        <w:rPr>
          <w:rFonts w:ascii="楷体_GB2312" w:eastAsia="楷体_GB2312" w:hAnsi="楷体_GB2312" w:cs="楷体_GB2312"/>
          <w:b/>
          <w:bCs/>
          <w:sz w:val="32"/>
          <w:szCs w:val="32"/>
        </w:rPr>
        <w:t>9.4 预案实施</w:t>
      </w:r>
      <w:bookmarkEnd w:id="321"/>
      <w:bookmarkEnd w:id="322"/>
      <w:bookmarkEnd w:id="323"/>
      <w:bookmarkEnd w:id="324"/>
      <w:bookmarkEnd w:id="325"/>
    </w:p>
    <w:p w:rsidR="00025C53" w:rsidRDefault="00386586">
      <w:pPr>
        <w:widowControl/>
        <w:spacing w:line="560" w:lineRule="exact"/>
        <w:ind w:firstLine="567"/>
        <w:rPr>
          <w:rFonts w:ascii="仿宋_GB2312" w:eastAsia="仿宋_GB2312" w:hAnsi="宋体"/>
          <w:sz w:val="32"/>
          <w:szCs w:val="32"/>
        </w:rPr>
        <w:sectPr w:rsidR="00025C53">
          <w:pgSz w:w="11906" w:h="16838"/>
          <w:pgMar w:top="1440" w:right="1800" w:bottom="1440" w:left="1800" w:header="851" w:footer="992" w:gutter="0"/>
          <w:cols w:space="425"/>
          <w:docGrid w:type="lines" w:linePitch="312"/>
        </w:sectPr>
      </w:pPr>
      <w:r>
        <w:rPr>
          <w:rFonts w:ascii="仿宋_GB2312" w:eastAsia="仿宋_GB2312" w:hAnsi="宋体"/>
          <w:sz w:val="32"/>
          <w:szCs w:val="32"/>
        </w:rPr>
        <w:t>本预案自印发之日起实施。</w:t>
      </w:r>
    </w:p>
    <w:p w:rsidR="00025C53" w:rsidRDefault="00386586">
      <w:pPr>
        <w:widowControl/>
        <w:spacing w:line="560" w:lineRule="exact"/>
        <w:ind w:firstLineChars="200" w:firstLine="640"/>
        <w:outlineLvl w:val="0"/>
        <w:rPr>
          <w:rFonts w:ascii="黑体" w:eastAsia="黑体" w:hAnsi="黑体" w:cs="黑体"/>
          <w:bCs/>
          <w:sz w:val="32"/>
          <w:szCs w:val="32"/>
        </w:rPr>
      </w:pPr>
      <w:bookmarkStart w:id="326" w:name="_Toc502821402"/>
      <w:bookmarkStart w:id="327" w:name="_Toc17443"/>
      <w:bookmarkStart w:id="328" w:name="_Toc83208621"/>
      <w:bookmarkStart w:id="329" w:name="_Toc531698744"/>
      <w:r>
        <w:rPr>
          <w:rFonts w:ascii="黑体" w:eastAsia="黑体" w:hAnsi="黑体" w:cs="黑体" w:hint="eastAsia"/>
          <w:bCs/>
          <w:sz w:val="32"/>
          <w:szCs w:val="32"/>
        </w:rPr>
        <w:t>十、</w:t>
      </w:r>
      <w:r>
        <w:rPr>
          <w:rFonts w:ascii="黑体" w:eastAsia="黑体" w:hAnsi="黑体" w:cs="黑体"/>
          <w:bCs/>
          <w:sz w:val="32"/>
          <w:szCs w:val="32"/>
        </w:rPr>
        <w:t>附件</w:t>
      </w:r>
      <w:bookmarkEnd w:id="326"/>
      <w:r>
        <w:rPr>
          <w:rFonts w:ascii="黑体" w:eastAsia="黑体" w:hAnsi="黑体" w:cs="黑体"/>
          <w:bCs/>
          <w:sz w:val="32"/>
          <w:szCs w:val="32"/>
        </w:rPr>
        <w:t>与附图</w:t>
      </w:r>
      <w:bookmarkEnd w:id="327"/>
      <w:bookmarkEnd w:id="328"/>
      <w:bookmarkEnd w:id="329"/>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30" w:name="_Toc12005"/>
      <w:bookmarkStart w:id="331" w:name="_Toc83208622"/>
      <w:bookmarkStart w:id="332" w:name="_Toc6528_WPSOffice_Level1"/>
      <w:bookmarkStart w:id="333" w:name="_Toc532377971"/>
      <w:bookmarkStart w:id="334" w:name="_Toc17010_WPSOffice_Level1"/>
      <w:r>
        <w:rPr>
          <w:rFonts w:ascii="楷体_GB2312" w:eastAsia="楷体_GB2312" w:hAnsi="楷体_GB2312" w:cs="楷体_GB2312"/>
          <w:b/>
          <w:bCs/>
          <w:sz w:val="32"/>
          <w:szCs w:val="32"/>
        </w:rPr>
        <w:t>附件1 黔东南州水污染突发环境事件应急组织机构</w:t>
      </w:r>
      <w:bookmarkEnd w:id="330"/>
      <w:bookmarkEnd w:id="331"/>
      <w:bookmarkEnd w:id="332"/>
      <w:bookmarkEnd w:id="333"/>
      <w:bookmarkEnd w:id="334"/>
    </w:p>
    <w:tbl>
      <w:tblPr>
        <w:tblW w:w="4999" w:type="pct"/>
        <w:tblLook w:val="04A0" w:firstRow="1" w:lastRow="0" w:firstColumn="1" w:lastColumn="0" w:noHBand="0" w:noVBand="1"/>
      </w:tblPr>
      <w:tblGrid>
        <w:gridCol w:w="751"/>
        <w:gridCol w:w="1324"/>
        <w:gridCol w:w="1734"/>
        <w:gridCol w:w="4717"/>
      </w:tblGrid>
      <w:tr w:rsidR="00025C53">
        <w:trPr>
          <w:trHeight w:val="399"/>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序号</w:t>
            </w:r>
          </w:p>
        </w:tc>
        <w:tc>
          <w:tcPr>
            <w:tcW w:w="1793" w:type="pct"/>
            <w:gridSpan w:val="2"/>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应急机构职务</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单位/行政职务</w:t>
            </w:r>
          </w:p>
        </w:tc>
      </w:tr>
      <w:tr w:rsidR="00025C53">
        <w:trPr>
          <w:trHeight w:val="350"/>
        </w:trPr>
        <w:tc>
          <w:tcPr>
            <w:tcW w:w="440" w:type="pct"/>
            <w:vMerge w:val="restart"/>
            <w:tcBorders>
              <w:top w:val="single" w:sz="4" w:space="0" w:color="auto"/>
              <w:left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指挥部</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指挥长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分管副州长</w:t>
            </w:r>
          </w:p>
        </w:tc>
      </w:tr>
      <w:tr w:rsidR="00025C53">
        <w:trPr>
          <w:trHeight w:val="350"/>
        </w:trPr>
        <w:tc>
          <w:tcPr>
            <w:tcW w:w="440" w:type="pct"/>
            <w:vMerge/>
            <w:tcBorders>
              <w:left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776" w:type="pct"/>
            <w:vMerge/>
            <w:tcBorders>
              <w:left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副指挥长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州生态环境局局长</w:t>
            </w:r>
          </w:p>
        </w:tc>
      </w:tr>
      <w:tr w:rsidR="00025C53">
        <w:trPr>
          <w:trHeight w:val="362"/>
        </w:trPr>
        <w:tc>
          <w:tcPr>
            <w:tcW w:w="440" w:type="pct"/>
            <w:vMerge w:val="restart"/>
            <w:tcBorders>
              <w:top w:val="single" w:sz="4" w:space="0" w:color="auto"/>
              <w:left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应急</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办公室</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主任</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州政府办公室副主任</w:t>
            </w:r>
          </w:p>
        </w:tc>
      </w:tr>
      <w:tr w:rsidR="00025C53">
        <w:trPr>
          <w:trHeight w:val="362"/>
        </w:trPr>
        <w:tc>
          <w:tcPr>
            <w:tcW w:w="440" w:type="pct"/>
            <w:vMerge/>
            <w:tcBorders>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776" w:type="pct"/>
            <w:vMerge/>
            <w:tcBorders>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副主任</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州生态环境局副局长</w:t>
            </w:r>
          </w:p>
        </w:tc>
      </w:tr>
      <w:tr w:rsidR="00025C53">
        <w:trPr>
          <w:trHeight w:val="332"/>
        </w:trPr>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应急</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处置组</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州生态环境局局长</w:t>
            </w:r>
          </w:p>
        </w:tc>
      </w:tr>
      <w:tr w:rsidR="00025C53">
        <w:trPr>
          <w:trHeight w:val="3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州水务局局长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州安监局局长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成员</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相关工作人员</w:t>
            </w:r>
          </w:p>
        </w:tc>
      </w:tr>
      <w:tr w:rsidR="00025C53">
        <w:trPr>
          <w:trHeight w:val="344"/>
        </w:trPr>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环境</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监测组</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州环境监测中心站主任</w:t>
            </w:r>
          </w:p>
        </w:tc>
      </w:tr>
      <w:tr w:rsidR="00025C53">
        <w:trPr>
          <w:trHeight w:val="344"/>
        </w:trPr>
        <w:tc>
          <w:tcPr>
            <w:tcW w:w="44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成员</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相关工作人员</w:t>
            </w:r>
          </w:p>
        </w:tc>
      </w:tr>
      <w:tr w:rsidR="00025C53">
        <w:trPr>
          <w:trHeight w:val="402"/>
        </w:trPr>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医疗</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救援组</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州卫计局局长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成员</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州内各医疗卫生机构</w:t>
            </w:r>
          </w:p>
        </w:tc>
      </w:tr>
      <w:tr w:rsidR="00025C53">
        <w:trPr>
          <w:trHeight w:val="402"/>
        </w:trPr>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安全保</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卫组</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州公安分局局长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州人武部部长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州教育局局长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州消防大队大队长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成员</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相关工作人员</w:t>
            </w:r>
          </w:p>
        </w:tc>
      </w:tr>
      <w:tr w:rsidR="00025C53">
        <w:trPr>
          <w:trHeight w:val="402"/>
        </w:trPr>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后勤</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保障组</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州财政局局长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州民政局局长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州商务局局长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州城综合行政执法局局长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成员</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相关工作人员</w:t>
            </w:r>
          </w:p>
        </w:tc>
      </w:tr>
      <w:tr w:rsidR="00025C53">
        <w:trPr>
          <w:trHeight w:val="402"/>
        </w:trPr>
        <w:tc>
          <w:tcPr>
            <w:tcW w:w="440" w:type="pct"/>
            <w:vMerge w:val="restart"/>
            <w:tcBorders>
              <w:top w:val="single" w:sz="4" w:space="0" w:color="auto"/>
              <w:left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舆论</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宣传组</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州委宣传部新闻中心主任</w:t>
            </w:r>
          </w:p>
        </w:tc>
      </w:tr>
      <w:tr w:rsidR="00025C53">
        <w:trPr>
          <w:trHeight w:val="402"/>
        </w:trPr>
        <w:tc>
          <w:tcPr>
            <w:tcW w:w="440" w:type="pct"/>
            <w:vMerge/>
            <w:tcBorders>
              <w:left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left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副组长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州信息中心副主任</w:t>
            </w:r>
          </w:p>
        </w:tc>
      </w:tr>
      <w:tr w:rsidR="00025C53">
        <w:trPr>
          <w:trHeight w:val="402"/>
        </w:trPr>
        <w:tc>
          <w:tcPr>
            <w:tcW w:w="440" w:type="pct"/>
            <w:vMerge/>
            <w:tcBorders>
              <w:left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776" w:type="pct"/>
            <w:vMerge/>
            <w:tcBorders>
              <w:left w:val="single" w:sz="4" w:space="0" w:color="auto"/>
              <w:right w:val="single" w:sz="4" w:space="0" w:color="auto"/>
            </w:tcBorders>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组员</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相关工作人员</w:t>
            </w:r>
          </w:p>
        </w:tc>
      </w:tr>
      <w:tr w:rsidR="00025C53">
        <w:trPr>
          <w:trHeight w:val="402"/>
        </w:trPr>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numPr>
                <w:ilvl w:val="0"/>
                <w:numId w:val="2"/>
              </w:numPr>
              <w:jc w:val="center"/>
              <w:rPr>
                <w:rFonts w:ascii="仿宋_GB2312" w:eastAsia="仿宋_GB2312" w:hAnsi="仿宋_GB2312" w:cs="仿宋_GB2312"/>
                <w:sz w:val="24"/>
                <w:szCs w:val="24"/>
              </w:rPr>
            </w:pP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专家</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技术组</w:t>
            </w: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组长</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州生态环境局副局长</w:t>
            </w:r>
          </w:p>
        </w:tc>
      </w:tr>
      <w:tr w:rsidR="00025C53">
        <w:trPr>
          <w:trHeight w:val="402"/>
        </w:trPr>
        <w:tc>
          <w:tcPr>
            <w:tcW w:w="440" w:type="pct"/>
            <w:vMerge/>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7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025C53">
            <w:pPr>
              <w:jc w:val="center"/>
              <w:rPr>
                <w:rFonts w:ascii="仿宋_GB2312" w:eastAsia="仿宋_GB2312" w:hAnsi="仿宋_GB2312" w:cs="仿宋_GB2312"/>
                <w:sz w:val="24"/>
                <w:szCs w:val="24"/>
              </w:rPr>
            </w:pPr>
          </w:p>
        </w:tc>
        <w:tc>
          <w:tcPr>
            <w:tcW w:w="1016"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成员</w:t>
            </w:r>
          </w:p>
        </w:tc>
        <w:tc>
          <w:tcPr>
            <w:tcW w:w="2765" w:type="pct"/>
            <w:tcBorders>
              <w:top w:val="single" w:sz="4" w:space="0" w:color="auto"/>
              <w:left w:val="nil"/>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szCs w:val="24"/>
              </w:rPr>
            </w:pPr>
            <w:r>
              <w:rPr>
                <w:rFonts w:ascii="Times New Roman" w:eastAsia="仿宋_GB2312" w:hAnsi="Times New Roman"/>
                <w:sz w:val="24"/>
                <w:szCs w:val="24"/>
              </w:rPr>
              <w:t>贵州省、黔东南州相关专家</w:t>
            </w:r>
          </w:p>
        </w:tc>
      </w:tr>
    </w:tbl>
    <w:p w:rsidR="00025C53" w:rsidRDefault="00025C53">
      <w:pPr>
        <w:rPr>
          <w:rFonts w:ascii="仿宋_GB2312" w:eastAsia="仿宋_GB2312" w:hAnsi="仿宋_GB2312" w:cs="仿宋_GB2312"/>
          <w:sz w:val="24"/>
          <w:szCs w:val="24"/>
        </w:rPr>
        <w:sectPr w:rsidR="00025C53">
          <w:pgSz w:w="11906" w:h="16838"/>
          <w:pgMar w:top="1440" w:right="1797" w:bottom="1440" w:left="1797" w:header="851" w:footer="992" w:gutter="0"/>
          <w:cols w:space="425"/>
          <w:docGrid w:type="lines" w:linePitch="312"/>
        </w:sectPr>
      </w:pP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35" w:name="_Toc22544"/>
      <w:bookmarkStart w:id="336" w:name="_Toc9166_WPSOffice_Level1"/>
      <w:bookmarkStart w:id="337" w:name="_Toc9943_WPSOffice_Level1"/>
      <w:bookmarkStart w:id="338" w:name="_Toc83208623"/>
      <w:bookmarkStart w:id="339" w:name="_Toc531698746"/>
      <w:r>
        <w:rPr>
          <w:rFonts w:ascii="楷体_GB2312" w:eastAsia="楷体_GB2312" w:hAnsi="楷体_GB2312" w:cs="楷体_GB2312"/>
          <w:b/>
          <w:bCs/>
          <w:sz w:val="32"/>
          <w:szCs w:val="32"/>
        </w:rPr>
        <w:t>附件2 黔东南州水污染突发事件应急工作组及职责</w:t>
      </w:r>
      <w:bookmarkEnd w:id="335"/>
      <w:bookmarkEnd w:id="336"/>
      <w:bookmarkEnd w:id="337"/>
      <w:bookmarkEnd w:id="338"/>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6768"/>
      </w:tblGrid>
      <w:tr w:rsidR="00025C53">
        <w:trPr>
          <w:tblHeader/>
          <w:jc w:val="center"/>
        </w:trPr>
        <w:tc>
          <w:tcPr>
            <w:tcW w:w="1032" w:type="pct"/>
            <w:vAlign w:val="center"/>
          </w:tcPr>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工作组</w:t>
            </w:r>
          </w:p>
        </w:tc>
        <w:tc>
          <w:tcPr>
            <w:tcW w:w="3968" w:type="pct"/>
            <w:vAlign w:val="center"/>
          </w:tcPr>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主要职责</w:t>
            </w:r>
          </w:p>
        </w:tc>
      </w:tr>
      <w:tr w:rsidR="00025C53">
        <w:trPr>
          <w:jc w:val="center"/>
        </w:trPr>
        <w:tc>
          <w:tcPr>
            <w:tcW w:w="1032" w:type="pct"/>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应急处置组</w:t>
            </w:r>
          </w:p>
        </w:tc>
        <w:tc>
          <w:tcPr>
            <w:tcW w:w="3968" w:type="pct"/>
          </w:tcPr>
          <w:p w:rsidR="00025C53" w:rsidRDefault="00386586">
            <w:pPr>
              <w:rPr>
                <w:rFonts w:ascii="仿宋_GB2312" w:eastAsia="仿宋_GB2312" w:hAnsi="仿宋_GB2312" w:cs="仿宋_GB2312"/>
                <w:sz w:val="24"/>
                <w:szCs w:val="24"/>
              </w:rPr>
            </w:pPr>
            <w:r>
              <w:rPr>
                <w:rFonts w:ascii="仿宋_GB2312" w:eastAsia="仿宋_GB2312" w:hAnsi="仿宋_GB2312" w:cs="仿宋_GB2312"/>
                <w:sz w:val="24"/>
                <w:szCs w:val="24"/>
              </w:rPr>
              <w:t>收集汇总相关数据，组织进行技术研判，开展事态分析；迅速组织切断污染源，分析污染途径，明确防止污染物扩散的程序；组织采取有效措施，消除或减轻已经造成的污染；明确不同情况下的现场处置人员须采取的个人防护措施；组织建立现场警戒区和交通管制区域，确定重点防护区域，确定受威胁人员疏散的方式和途径，疏散转移受威胁人员至安全紧急避险场所；协调公安、武警有关力量参与应急处置；运送救灾物资和按有关规定转送危险物品；组织开展水污染突发事件调查处理</w:t>
            </w:r>
          </w:p>
        </w:tc>
      </w:tr>
      <w:tr w:rsidR="00025C53">
        <w:trPr>
          <w:jc w:val="center"/>
        </w:trPr>
        <w:tc>
          <w:tcPr>
            <w:tcW w:w="1032" w:type="pct"/>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应急监测组</w:t>
            </w:r>
          </w:p>
        </w:tc>
        <w:tc>
          <w:tcPr>
            <w:tcW w:w="3968" w:type="pct"/>
          </w:tcPr>
          <w:p w:rsidR="00025C53" w:rsidRDefault="00386586">
            <w:pPr>
              <w:rPr>
                <w:rFonts w:ascii="仿宋_GB2312" w:eastAsia="仿宋_GB2312" w:hAnsi="仿宋_GB2312" w:cs="仿宋_GB2312"/>
                <w:sz w:val="24"/>
                <w:szCs w:val="24"/>
              </w:rPr>
            </w:pPr>
            <w:r>
              <w:rPr>
                <w:rFonts w:ascii="仿宋_GB2312" w:eastAsia="仿宋_GB2312" w:hAnsi="仿宋_GB2312" w:cs="仿宋_GB2312"/>
                <w:sz w:val="24"/>
                <w:szCs w:val="24"/>
              </w:rPr>
              <w:t>根据水污染突发环境事件的污染物种类、性质以及当地气象、自然、社会环境状况等，明确相应的应急监测方案及监测方法；确定污染物扩散范围，明确监测的布点和频次，做好水体（尤其是饮用水源地）等应急监测，为水突发环境发事件应急决策提供依据</w:t>
            </w:r>
          </w:p>
        </w:tc>
      </w:tr>
      <w:tr w:rsidR="00025C53">
        <w:trPr>
          <w:jc w:val="center"/>
        </w:trPr>
        <w:tc>
          <w:tcPr>
            <w:tcW w:w="1032" w:type="pct"/>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医疗救援组</w:t>
            </w:r>
          </w:p>
        </w:tc>
        <w:tc>
          <w:tcPr>
            <w:tcW w:w="3968" w:type="pct"/>
          </w:tcPr>
          <w:p w:rsidR="00025C53" w:rsidRDefault="00386586">
            <w:pPr>
              <w:rPr>
                <w:rFonts w:ascii="仿宋_GB2312" w:eastAsia="仿宋_GB2312" w:hAnsi="仿宋_GB2312" w:cs="仿宋_GB2312"/>
                <w:sz w:val="24"/>
                <w:szCs w:val="24"/>
              </w:rPr>
            </w:pPr>
            <w:r>
              <w:rPr>
                <w:rFonts w:ascii="仿宋_GB2312" w:eastAsia="仿宋_GB2312" w:hAnsi="仿宋_GB2312" w:cs="仿宋_GB2312"/>
                <w:sz w:val="24"/>
                <w:szCs w:val="24"/>
              </w:rPr>
              <w:t>组织开展因饮水等中毒人员的医疗救治、应急心理援助；提出保护公众健康的措施建议；禁止或限制受污染食品和饮用水的生产、加工、流通和食用，防范因突发环境事件造成的次生突发公共卫生事件等</w:t>
            </w:r>
          </w:p>
        </w:tc>
      </w:tr>
      <w:tr w:rsidR="00025C53">
        <w:trPr>
          <w:jc w:val="center"/>
        </w:trPr>
        <w:tc>
          <w:tcPr>
            <w:tcW w:w="1032" w:type="pct"/>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安全保卫组</w:t>
            </w:r>
          </w:p>
        </w:tc>
        <w:tc>
          <w:tcPr>
            <w:tcW w:w="3968" w:type="pct"/>
          </w:tcPr>
          <w:p w:rsidR="00025C53" w:rsidRDefault="00386586">
            <w:pPr>
              <w:rPr>
                <w:rFonts w:ascii="仿宋_GB2312" w:eastAsia="仿宋_GB2312" w:hAnsi="仿宋_GB2312" w:cs="仿宋_GB2312"/>
                <w:sz w:val="24"/>
                <w:szCs w:val="24"/>
              </w:rPr>
            </w:pPr>
            <w:r>
              <w:rPr>
                <w:rFonts w:ascii="仿宋_GB2312" w:eastAsia="仿宋_GB2312" w:hAnsi="仿宋_GB2312" w:cs="仿宋_GB2312"/>
                <w:sz w:val="24"/>
                <w:szCs w:val="24"/>
              </w:rPr>
              <w:t>负责对事故灾难现场及周边地区和道路进行警戒，实行交通管制，维护事故灾难现场交通秩序，保障道路畅通；负责事故群众的防护指导，引导群众有序撤离到安全区域，做好封控区域内人员的疏散撤离，维护安全区域内的稳定和治安</w:t>
            </w:r>
          </w:p>
        </w:tc>
      </w:tr>
      <w:tr w:rsidR="00025C53">
        <w:trPr>
          <w:jc w:val="center"/>
        </w:trPr>
        <w:tc>
          <w:tcPr>
            <w:tcW w:w="1032" w:type="pct"/>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后勤保障组</w:t>
            </w:r>
          </w:p>
        </w:tc>
        <w:tc>
          <w:tcPr>
            <w:tcW w:w="3968" w:type="pct"/>
          </w:tcPr>
          <w:p w:rsidR="00025C53" w:rsidRDefault="00386586">
            <w:pPr>
              <w:rPr>
                <w:rFonts w:ascii="仿宋_GB2312" w:eastAsia="仿宋_GB2312" w:hAnsi="仿宋_GB2312" w:cs="仿宋_GB2312"/>
                <w:sz w:val="24"/>
                <w:szCs w:val="24"/>
              </w:rPr>
            </w:pPr>
            <w:r>
              <w:rPr>
                <w:rFonts w:ascii="仿宋_GB2312" w:eastAsia="仿宋_GB2312" w:hAnsi="仿宋_GB2312" w:cs="仿宋_GB2312"/>
                <w:sz w:val="24"/>
                <w:szCs w:val="24"/>
              </w:rPr>
              <w:t>落实应急物资、应急通信、交通运输、供电、供水、供气等生活方面的保障措施</w:t>
            </w:r>
          </w:p>
        </w:tc>
      </w:tr>
      <w:tr w:rsidR="00025C53">
        <w:trPr>
          <w:jc w:val="center"/>
        </w:trPr>
        <w:tc>
          <w:tcPr>
            <w:tcW w:w="1032" w:type="pct"/>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舆论宣传组</w:t>
            </w:r>
          </w:p>
        </w:tc>
        <w:tc>
          <w:tcPr>
            <w:tcW w:w="3968" w:type="pct"/>
          </w:tcPr>
          <w:p w:rsidR="00025C53" w:rsidRDefault="00386586">
            <w:pPr>
              <w:rPr>
                <w:rFonts w:ascii="仿宋_GB2312" w:eastAsia="仿宋_GB2312" w:hAnsi="仿宋_GB2312" w:cs="仿宋_GB2312"/>
                <w:sz w:val="24"/>
                <w:szCs w:val="24"/>
              </w:rPr>
            </w:pPr>
            <w:r>
              <w:rPr>
                <w:rFonts w:ascii="仿宋_GB2312" w:eastAsia="仿宋_GB2312" w:hAnsi="仿宋_GB2312" w:cs="仿宋_GB2312"/>
                <w:sz w:val="24"/>
                <w:szCs w:val="24"/>
              </w:rPr>
              <w:t>组织开展事件进展、应急工作情况等权威信息发布，加强新闻宣传报道，正确引导舆论；通过多种方式，通俗、权威、全面、前瞻地做好相关知识普及；及时澄清不实信息，回应社会关切</w:t>
            </w:r>
          </w:p>
        </w:tc>
      </w:tr>
      <w:tr w:rsidR="00025C53">
        <w:trPr>
          <w:trHeight w:val="90"/>
          <w:jc w:val="center"/>
        </w:trPr>
        <w:tc>
          <w:tcPr>
            <w:tcW w:w="1032" w:type="pct"/>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专家技术组</w:t>
            </w:r>
          </w:p>
        </w:tc>
        <w:tc>
          <w:tcPr>
            <w:tcW w:w="3968" w:type="pct"/>
          </w:tcPr>
          <w:p w:rsidR="00025C53" w:rsidRDefault="00386586">
            <w:pPr>
              <w:rPr>
                <w:rFonts w:ascii="仿宋_GB2312" w:eastAsia="仿宋_GB2312" w:hAnsi="仿宋_GB2312" w:cs="仿宋_GB2312"/>
                <w:sz w:val="24"/>
                <w:szCs w:val="24"/>
              </w:rPr>
            </w:pPr>
            <w:r>
              <w:rPr>
                <w:rFonts w:ascii="仿宋_GB2312" w:eastAsia="仿宋_GB2312" w:hAnsi="仿宋_GB2312" w:cs="仿宋_GB2312"/>
                <w:sz w:val="24"/>
                <w:szCs w:val="24"/>
              </w:rPr>
              <w:t>组织有关专家为应急处置工作提供技术支持和决策咨询</w:t>
            </w:r>
          </w:p>
        </w:tc>
      </w:tr>
    </w:tbl>
    <w:p w:rsidR="00025C53" w:rsidRDefault="00025C53">
      <w:pPr>
        <w:rPr>
          <w:rFonts w:ascii="仿宋_GB2312" w:eastAsia="仿宋_GB2312" w:hAnsi="仿宋_GB2312" w:cs="仿宋_GB2312"/>
          <w:sz w:val="24"/>
          <w:szCs w:val="24"/>
        </w:rPr>
        <w:sectPr w:rsidR="00025C53">
          <w:pgSz w:w="11906" w:h="16838"/>
          <w:pgMar w:top="1440" w:right="1797" w:bottom="1440" w:left="1797" w:header="851" w:footer="992" w:gutter="0"/>
          <w:cols w:space="425"/>
          <w:docGrid w:type="lines" w:linePitch="312"/>
        </w:sectPr>
      </w:pP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40" w:name="_Toc4081_WPSOffice_Level1"/>
      <w:bookmarkStart w:id="341" w:name="_Toc83208624"/>
      <w:bookmarkStart w:id="342" w:name="_Toc531698747"/>
      <w:bookmarkStart w:id="343" w:name="_Toc531348442"/>
      <w:bookmarkStart w:id="344" w:name="_Toc11344_WPSOffice_Level1"/>
      <w:bookmarkStart w:id="345" w:name="_Toc11249"/>
      <w:r>
        <w:rPr>
          <w:rFonts w:ascii="楷体_GB2312" w:eastAsia="楷体_GB2312" w:hAnsi="楷体_GB2312" w:cs="楷体_GB2312"/>
          <w:b/>
          <w:bCs/>
          <w:sz w:val="32"/>
          <w:szCs w:val="32"/>
        </w:rPr>
        <w:t>附件3 黔东南州水污染突发环境事件应急成员单位职责</w:t>
      </w:r>
      <w:bookmarkEnd w:id="340"/>
      <w:bookmarkEnd w:id="341"/>
      <w:bookmarkEnd w:id="342"/>
      <w:bookmarkEnd w:id="343"/>
      <w:bookmarkEnd w:id="344"/>
      <w:bookmarkEnd w:id="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278"/>
      </w:tblGrid>
      <w:tr w:rsidR="00025C53">
        <w:trPr>
          <w:tblHeade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成员单位</w:t>
            </w:r>
          </w:p>
        </w:tc>
        <w:tc>
          <w:tcPr>
            <w:tcW w:w="3680" w:type="pct"/>
            <w:vAlign w:val="center"/>
          </w:tcPr>
          <w:p w:rsidR="00025C53" w:rsidRDefault="00386586">
            <w:pPr>
              <w:adjustRightInd w:val="0"/>
              <w:snapToGrid w:val="0"/>
              <w:spacing w:line="440" w:lineRule="exact"/>
              <w:ind w:firstLineChars="200" w:firstLine="482"/>
              <w:jc w:val="center"/>
              <w:rPr>
                <w:rFonts w:ascii="Times New Roman" w:eastAsia="仿宋" w:hAnsi="Times New Roman"/>
                <w:b/>
                <w:bCs/>
                <w:color w:val="000000" w:themeColor="text1"/>
                <w:sz w:val="24"/>
                <w:szCs w:val="24"/>
              </w:rPr>
            </w:pPr>
            <w:r>
              <w:rPr>
                <w:rFonts w:ascii="Times New Roman" w:eastAsia="仿宋" w:hAnsi="Times New Roman"/>
                <w:b/>
                <w:bCs/>
                <w:color w:val="000000" w:themeColor="text1"/>
                <w:sz w:val="24"/>
                <w:szCs w:val="24"/>
              </w:rPr>
              <w:t>职责</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州应急管理局</w:t>
            </w:r>
          </w:p>
        </w:tc>
        <w:tc>
          <w:tcPr>
            <w:tcW w:w="3680" w:type="pct"/>
          </w:tcPr>
          <w:p w:rsidR="00025C53" w:rsidRDefault="00386586">
            <w:pPr>
              <w:adjustRightInd w:val="0"/>
              <w:snapToGrid w:val="0"/>
              <w:spacing w:line="440" w:lineRule="exact"/>
              <w:ind w:firstLineChars="200" w:firstLine="480"/>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履行信息汇总、综合协调职责，发挥运转枢纽作用。参与较大、重大、特大环境事件的应急救援，协助控制和降低环境事件的危害。组织消防大队进行防火、灭火，社会救助，抢险救援，进行消防安全保卫。</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w:t>
            </w:r>
            <w:r>
              <w:rPr>
                <w:rFonts w:ascii="Times New Roman" w:eastAsia="仿宋" w:hAnsi="Times New Roman" w:hint="eastAsia"/>
                <w:color w:val="000000" w:themeColor="text1"/>
                <w:kern w:val="0"/>
                <w:sz w:val="24"/>
                <w:szCs w:val="24"/>
              </w:rPr>
              <w:t>委</w:t>
            </w:r>
            <w:r>
              <w:rPr>
                <w:rFonts w:ascii="Times New Roman" w:eastAsia="仿宋" w:hAnsi="Times New Roman"/>
                <w:color w:val="000000" w:themeColor="text1"/>
                <w:kern w:val="0"/>
                <w:sz w:val="24"/>
                <w:szCs w:val="24"/>
              </w:rPr>
              <w:t>宣传部</w:t>
            </w:r>
          </w:p>
        </w:tc>
        <w:tc>
          <w:tcPr>
            <w:tcW w:w="3680" w:type="pct"/>
          </w:tcPr>
          <w:p w:rsidR="00025C53" w:rsidRDefault="00386586">
            <w:pPr>
              <w:widowControl/>
              <w:adjustRightInd w:val="0"/>
              <w:snapToGrid w:val="0"/>
              <w:spacing w:line="440" w:lineRule="exact"/>
              <w:ind w:firstLineChars="200" w:firstLine="480"/>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协调州政府新闻发言人召开新闻发布会，及时发布突发事件进展情况及政府处置情况，正面引导舆论。</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w:t>
            </w:r>
            <w:r>
              <w:rPr>
                <w:rFonts w:ascii="Times New Roman" w:eastAsia="仿宋" w:hAnsi="Times New Roman"/>
                <w:color w:val="000000" w:themeColor="text1"/>
                <w:sz w:val="24"/>
                <w:szCs w:val="24"/>
              </w:rPr>
              <w:t>生态环境局</w:t>
            </w:r>
          </w:p>
        </w:tc>
        <w:tc>
          <w:tcPr>
            <w:tcW w:w="3680" w:type="pct"/>
          </w:tcPr>
          <w:p w:rsidR="00025C53" w:rsidRDefault="00386586">
            <w:pPr>
              <w:widowControl/>
              <w:adjustRightInd w:val="0"/>
              <w:snapToGrid w:val="0"/>
              <w:spacing w:line="440" w:lineRule="exact"/>
              <w:ind w:firstLineChars="200" w:firstLine="480"/>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收集和处理水污染突发事件信息，提出启动预案以及加强或撤消控制措施的建议和意见。组织协调相关应急处置工作，制定应急处置有关技术方案，参与善后的环境恢复等工作，及时向州委、州人民政府和省生态环境厅报告有关水污染突发环境事件以及应急处置情况。</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kern w:val="0"/>
                <w:sz w:val="24"/>
                <w:szCs w:val="24"/>
              </w:rPr>
            </w:pPr>
            <w:r>
              <w:rPr>
                <w:rFonts w:ascii="Times New Roman" w:eastAsia="仿宋" w:hAnsi="Times New Roman"/>
                <w:color w:val="000000" w:themeColor="text1"/>
                <w:kern w:val="0"/>
                <w:sz w:val="24"/>
                <w:szCs w:val="24"/>
              </w:rPr>
              <w:t>州</w:t>
            </w:r>
            <w:r>
              <w:rPr>
                <w:rFonts w:ascii="Times New Roman" w:eastAsia="仿宋" w:hAnsi="Times New Roman" w:hint="eastAsia"/>
                <w:color w:val="000000" w:themeColor="text1"/>
                <w:kern w:val="0"/>
                <w:sz w:val="24"/>
                <w:szCs w:val="24"/>
              </w:rPr>
              <w:t>生态</w:t>
            </w:r>
            <w:r>
              <w:rPr>
                <w:rFonts w:ascii="Times New Roman" w:eastAsia="仿宋" w:hAnsi="Times New Roman"/>
                <w:color w:val="000000" w:themeColor="text1"/>
                <w:kern w:val="0"/>
                <w:sz w:val="24"/>
                <w:szCs w:val="24"/>
              </w:rPr>
              <w:t>环境监测</w:t>
            </w:r>
          </w:p>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hint="eastAsia"/>
                <w:color w:val="000000" w:themeColor="text1"/>
                <w:kern w:val="0"/>
                <w:sz w:val="24"/>
                <w:szCs w:val="24"/>
              </w:rPr>
              <w:t>中心</w:t>
            </w:r>
          </w:p>
        </w:tc>
        <w:tc>
          <w:tcPr>
            <w:tcW w:w="3680" w:type="pct"/>
          </w:tcPr>
          <w:p w:rsidR="00025C53" w:rsidRDefault="00386586">
            <w:pPr>
              <w:widowControl/>
              <w:adjustRightInd w:val="0"/>
              <w:snapToGrid w:val="0"/>
              <w:spacing w:line="440" w:lineRule="exact"/>
              <w:ind w:firstLineChars="200" w:firstLine="480"/>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负责水污染事件日常及应急监测与预警，负责现场水体采样、监测，为水污染突发环境事件应急处置提供技术支持。</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kern w:val="0"/>
                <w:sz w:val="24"/>
                <w:szCs w:val="24"/>
              </w:rPr>
            </w:pPr>
            <w:r>
              <w:rPr>
                <w:rFonts w:ascii="Times New Roman" w:eastAsia="仿宋" w:hAnsi="Times New Roman"/>
                <w:color w:val="000000" w:themeColor="text1"/>
                <w:kern w:val="0"/>
                <w:sz w:val="24"/>
                <w:szCs w:val="24"/>
              </w:rPr>
              <w:t>州自然资源局</w:t>
            </w:r>
          </w:p>
        </w:tc>
        <w:tc>
          <w:tcPr>
            <w:tcW w:w="3680" w:type="pct"/>
          </w:tcPr>
          <w:p w:rsidR="00025C53" w:rsidRDefault="00386586">
            <w:pPr>
              <w:widowControl/>
              <w:adjustRightInd w:val="0"/>
              <w:snapToGrid w:val="0"/>
              <w:spacing w:line="440" w:lineRule="exact"/>
              <w:ind w:firstLineChars="200" w:firstLine="480"/>
              <w:rPr>
                <w:rFonts w:ascii="Times New Roman" w:eastAsia="仿宋" w:hAnsi="Times New Roman"/>
                <w:color w:val="000000" w:themeColor="text1"/>
                <w:kern w:val="0"/>
                <w:sz w:val="24"/>
                <w:szCs w:val="24"/>
              </w:rPr>
            </w:pPr>
            <w:r>
              <w:rPr>
                <w:rFonts w:ascii="Times New Roman" w:eastAsia="仿宋" w:hAnsi="Times New Roman"/>
                <w:color w:val="000000" w:themeColor="text1"/>
                <w:sz w:val="24"/>
                <w:szCs w:val="24"/>
              </w:rPr>
              <w:t>负责提供水环境污染事故现场土地相关数据、信息资料，配合其他部门开展事故调查，承担城市地质、农业地质、旅游地质的勘查、评价工作。</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sz w:val="24"/>
                <w:szCs w:val="24"/>
              </w:rPr>
              <w:t>州工信局</w:t>
            </w:r>
          </w:p>
        </w:tc>
        <w:tc>
          <w:tcPr>
            <w:tcW w:w="3680" w:type="pct"/>
          </w:tcPr>
          <w:p w:rsidR="00025C53" w:rsidRDefault="00386586">
            <w:pPr>
              <w:adjustRightInd w:val="0"/>
              <w:snapToGrid w:val="0"/>
              <w:spacing w:line="440" w:lineRule="exact"/>
              <w:ind w:firstLineChars="200" w:firstLine="480"/>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负责组织协调发生水污染突发事件的工业企业污染源头进行控制处理，消除污染危害；协助环保、安全生产监督管理等部门对突发环境事件进行调查、处理和善后工作；组织协调生产企业应急物资、设备的调度。</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州公安局</w:t>
            </w:r>
          </w:p>
        </w:tc>
        <w:tc>
          <w:tcPr>
            <w:tcW w:w="3680" w:type="pct"/>
          </w:tcPr>
          <w:p w:rsidR="00025C53" w:rsidRDefault="00386586">
            <w:pPr>
              <w:adjustRightInd w:val="0"/>
              <w:snapToGrid w:val="0"/>
              <w:spacing w:line="440" w:lineRule="exact"/>
              <w:ind w:firstLineChars="200" w:firstLine="480"/>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对重要目标、危险州域实施治安警戒，维护社会稳定和治安秩序；协助、会同有关单位做好群众疏散工作，做好网络舆情监管等。</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州公安消防大队</w:t>
            </w:r>
          </w:p>
        </w:tc>
        <w:tc>
          <w:tcPr>
            <w:tcW w:w="3680" w:type="pct"/>
            <w:vAlign w:val="center"/>
          </w:tcPr>
          <w:p w:rsidR="00025C53" w:rsidRDefault="00386586">
            <w:pPr>
              <w:adjustRightInd w:val="0"/>
              <w:snapToGrid w:val="0"/>
              <w:spacing w:line="440" w:lineRule="exact"/>
              <w:ind w:firstLineChars="200" w:firstLine="480"/>
              <w:jc w:val="left"/>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参与以抢救人员生命为主的水污染突发环境事件的应急救援，协助控制和降低污染事件的危害。</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州民政局</w:t>
            </w:r>
          </w:p>
        </w:tc>
        <w:tc>
          <w:tcPr>
            <w:tcW w:w="3680" w:type="pct"/>
            <w:vAlign w:val="center"/>
          </w:tcPr>
          <w:p w:rsidR="00025C53" w:rsidRDefault="00386586">
            <w:pPr>
              <w:adjustRightInd w:val="0"/>
              <w:snapToGrid w:val="0"/>
              <w:spacing w:line="440" w:lineRule="exact"/>
              <w:ind w:firstLineChars="200" w:firstLine="480"/>
              <w:jc w:val="left"/>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根据事件危害和受损程度，做好符合救助条件的困难群众的救助工作；配合做好死亡人员的遗体处理工作。</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州财政局</w:t>
            </w:r>
          </w:p>
        </w:tc>
        <w:tc>
          <w:tcPr>
            <w:tcW w:w="3680" w:type="pct"/>
            <w:vAlign w:val="center"/>
          </w:tcPr>
          <w:p w:rsidR="00025C53" w:rsidRDefault="00386586">
            <w:pPr>
              <w:widowControl/>
              <w:adjustRightInd w:val="0"/>
              <w:snapToGrid w:val="0"/>
              <w:spacing w:line="440" w:lineRule="exact"/>
              <w:ind w:firstLineChars="200" w:firstLine="480"/>
              <w:jc w:val="left"/>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在当年州级所收排污费中安排一定比例的资金用于水污染突发环境事件应急处置能力建设项目，将重大水污染突发事件常规演练和预警的日常经费纳入环保部门预算。</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州水务局</w:t>
            </w:r>
          </w:p>
        </w:tc>
        <w:tc>
          <w:tcPr>
            <w:tcW w:w="3680" w:type="pct"/>
            <w:vAlign w:val="center"/>
          </w:tcPr>
          <w:p w:rsidR="00025C53" w:rsidRDefault="00386586">
            <w:pPr>
              <w:widowControl/>
              <w:adjustRightInd w:val="0"/>
              <w:snapToGrid w:val="0"/>
              <w:spacing w:line="440" w:lineRule="exact"/>
              <w:ind w:firstLineChars="200" w:firstLine="480"/>
              <w:jc w:val="left"/>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参加事故的调查和处置，负责应急情况下城市供水保障，协助做好因水环境污染导致辖区内水源地被污染事件的善后处理工作。</w:t>
            </w:r>
          </w:p>
        </w:tc>
      </w:tr>
      <w:tr w:rsidR="00025C53">
        <w:trPr>
          <w:jc w:val="center"/>
        </w:trPr>
        <w:tc>
          <w:tcPr>
            <w:tcW w:w="1319" w:type="pct"/>
            <w:vAlign w:val="center"/>
          </w:tcPr>
          <w:p w:rsidR="00025C53" w:rsidRDefault="00386586">
            <w:pPr>
              <w:adjustRightInd w:val="0"/>
              <w:snapToGrid w:val="0"/>
              <w:spacing w:line="440" w:lineRule="exact"/>
              <w:jc w:val="center"/>
              <w:rPr>
                <w:rFonts w:ascii="Times New Roman" w:eastAsia="仿宋" w:hAnsi="Times New Roman"/>
                <w:color w:val="000000" w:themeColor="text1"/>
                <w:kern w:val="0"/>
                <w:sz w:val="24"/>
                <w:szCs w:val="24"/>
              </w:rPr>
            </w:pPr>
            <w:r>
              <w:rPr>
                <w:rFonts w:ascii="Times New Roman" w:eastAsia="仿宋" w:hAnsi="Times New Roman"/>
                <w:color w:val="000000" w:themeColor="text1"/>
                <w:kern w:val="0"/>
                <w:sz w:val="24"/>
                <w:szCs w:val="24"/>
              </w:rPr>
              <w:t>州卫计局</w:t>
            </w:r>
          </w:p>
        </w:tc>
        <w:tc>
          <w:tcPr>
            <w:tcW w:w="3680" w:type="pct"/>
            <w:vAlign w:val="center"/>
          </w:tcPr>
          <w:p w:rsidR="00025C53" w:rsidRDefault="00386586">
            <w:pPr>
              <w:widowControl/>
              <w:adjustRightInd w:val="0"/>
              <w:snapToGrid w:val="0"/>
              <w:spacing w:line="440" w:lineRule="exact"/>
              <w:jc w:val="left"/>
              <w:rPr>
                <w:rFonts w:ascii="Times New Roman" w:eastAsia="仿宋" w:hAnsi="Times New Roman"/>
                <w:color w:val="000000" w:themeColor="text1"/>
                <w:sz w:val="24"/>
                <w:szCs w:val="24"/>
              </w:rPr>
            </w:pPr>
            <w:r>
              <w:rPr>
                <w:rFonts w:ascii="Times New Roman" w:eastAsia="仿宋" w:hAnsi="Times New Roman"/>
                <w:color w:val="000000" w:themeColor="text1"/>
                <w:kern w:val="0"/>
                <w:sz w:val="24"/>
                <w:szCs w:val="24"/>
              </w:rPr>
              <w:t>组织、调度医疗卫生技术力量开展医疗救护、卫生防疫等卫生应急工作。</w:t>
            </w:r>
          </w:p>
        </w:tc>
      </w:tr>
      <w:tr w:rsidR="00025C53">
        <w:trPr>
          <w:jc w:val="center"/>
        </w:trPr>
        <w:tc>
          <w:tcPr>
            <w:tcW w:w="5000" w:type="pct"/>
            <w:gridSpan w:val="2"/>
            <w:vAlign w:val="center"/>
          </w:tcPr>
          <w:p w:rsidR="00025C53" w:rsidRDefault="00386586">
            <w:pPr>
              <w:adjustRightInd w:val="0"/>
              <w:snapToGrid w:val="0"/>
              <w:spacing w:line="440" w:lineRule="exact"/>
              <w:jc w:val="left"/>
              <w:rPr>
                <w:rFonts w:ascii="Times New Roman" w:eastAsia="仿宋" w:hAnsi="Times New Roman"/>
                <w:color w:val="000000" w:themeColor="text1"/>
                <w:kern w:val="0"/>
                <w:sz w:val="24"/>
                <w:szCs w:val="24"/>
              </w:rPr>
            </w:pPr>
            <w:r>
              <w:rPr>
                <w:rFonts w:ascii="Times New Roman" w:eastAsia="仿宋" w:hAnsi="Times New Roman"/>
                <w:color w:val="000000" w:themeColor="text1"/>
                <w:kern w:val="0"/>
                <w:sz w:val="24"/>
                <w:szCs w:val="24"/>
              </w:rPr>
              <w:t>其他州政府工作部门按照州应急指挥部的要求做好相关应急处置工作</w:t>
            </w:r>
          </w:p>
        </w:tc>
      </w:tr>
    </w:tbl>
    <w:p w:rsidR="00025C53" w:rsidRDefault="00025C53">
      <w:pPr>
        <w:pStyle w:val="a0"/>
        <w:adjustRightInd w:val="0"/>
        <w:spacing w:line="440" w:lineRule="exact"/>
        <w:jc w:val="both"/>
        <w:rPr>
          <w:rFonts w:ascii="Times New Roman" w:eastAsia="仿宋" w:hAnsi="Times New Roman"/>
          <w:sz w:val="32"/>
          <w:szCs w:val="32"/>
        </w:rPr>
        <w:sectPr w:rsidR="00025C53">
          <w:pgSz w:w="11906" w:h="16838"/>
          <w:pgMar w:top="1440" w:right="1797" w:bottom="1440" w:left="1797" w:header="851" w:footer="567" w:gutter="0"/>
          <w:cols w:space="425"/>
          <w:docGrid w:type="lines" w:linePitch="312"/>
        </w:sectPr>
      </w:pP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46" w:name="_Toc83208625"/>
      <w:bookmarkStart w:id="347" w:name="_Toc531698749"/>
      <w:bookmarkStart w:id="348" w:name="_Toc24342"/>
      <w:bookmarkStart w:id="349" w:name="_Toc31959_WPSOffice_Level1"/>
      <w:bookmarkStart w:id="350" w:name="_Toc24468_WPSOffice_Level1"/>
      <w:r>
        <w:rPr>
          <w:rFonts w:ascii="楷体_GB2312" w:eastAsia="楷体_GB2312" w:hAnsi="楷体_GB2312" w:cs="楷体_GB2312"/>
          <w:b/>
          <w:bCs/>
          <w:sz w:val="32"/>
          <w:szCs w:val="32"/>
        </w:rPr>
        <w:t>附件4 黔东南州水环境重点隐患企业名单</w:t>
      </w:r>
      <w:bookmarkEnd w:id="346"/>
      <w:bookmarkEnd w:id="347"/>
      <w:bookmarkEnd w:id="348"/>
      <w:bookmarkEnd w:id="349"/>
      <w:bookmarkEnd w:id="350"/>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6"/>
        <w:gridCol w:w="3078"/>
        <w:gridCol w:w="1286"/>
        <w:gridCol w:w="1903"/>
        <w:gridCol w:w="1611"/>
      </w:tblGrid>
      <w:tr w:rsidR="00025C53">
        <w:tc>
          <w:tcPr>
            <w:tcW w:w="826" w:type="dxa"/>
            <w:vAlign w:val="center"/>
          </w:tcPr>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序号</w:t>
            </w:r>
          </w:p>
        </w:tc>
        <w:tc>
          <w:tcPr>
            <w:tcW w:w="3078" w:type="dxa"/>
            <w:vAlign w:val="center"/>
          </w:tcPr>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企业名称</w:t>
            </w:r>
          </w:p>
        </w:tc>
        <w:tc>
          <w:tcPr>
            <w:tcW w:w="1286" w:type="dxa"/>
            <w:vAlign w:val="center"/>
          </w:tcPr>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县、市</w:t>
            </w:r>
          </w:p>
        </w:tc>
        <w:tc>
          <w:tcPr>
            <w:tcW w:w="1903" w:type="dxa"/>
            <w:vAlign w:val="center"/>
          </w:tcPr>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社会信用服务码</w:t>
            </w:r>
          </w:p>
        </w:tc>
        <w:tc>
          <w:tcPr>
            <w:tcW w:w="1611" w:type="dxa"/>
            <w:vAlign w:val="center"/>
          </w:tcPr>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组织机构</w:t>
            </w:r>
          </w:p>
          <w:p w:rsidR="00025C53" w:rsidRDefault="00386586">
            <w:pPr>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t>代码</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贵州富泰凯纸业有限公司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59079394-3</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华润雪花啤酒（黔东南）有限公司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58411721-X</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贵州振华华联电子有限公司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91520000215</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9019812</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21590198-1</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凯里市环境卫生管理处理</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43005031</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凯里北控水务有限公司（凯里市第五污水处理厂）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91522600329</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5826087(03)</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32958260-03</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6</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凯里北控水务有限公司（凯里市第四污水处理厂）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91522600329</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5826087(02)</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32958260-02</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7</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凯里市嘉诚水质净化有限公司（凯里市第一污水处理厂）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91520000573</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3200289(01)</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57332002-01</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8</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凯里市嘉诚水质净化有限公司（凯里市第二污水处理厂）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91520000573</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3200289(02)</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57332002-02</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凯里北控水务有限公司（凯里市第三污水处理厂）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91522600329</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5826087(01)</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32958260-01</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10</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宏大源农产品配送有限公司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91522620</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MA6DK4TY2N</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11</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麻江县金泰工业废渣有限公司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915226356801531495</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12</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麻江县丰源矿产有限公司重晶石加工厂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915226355519007509</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13</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贵州欧玛陶瓷有限责任公司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91522601082751587T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14</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贵州福美林陶瓷有限责任公司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915226010856974833</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15</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凯里恒福陶瓷有限公司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91522601697500565L</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16</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黔东南瓮氏生态养殖有限公司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91522601067737825B</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17</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凯里市凯荣玻璃有限公司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凯里市</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91522601680190337A</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18</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黄平县污水处理厂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黄平县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91522622085</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668754H</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19</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贵州黄平富城实业有限公司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黄平县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91522622565</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040202M</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20</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施秉县污水处理厂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施秉县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91522623580</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663555D</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58066355-5</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21</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贵州鼎盛服饰有限公司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三穗县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91522624308</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8434341</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22</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贵州东鑫纸业有限公司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三穗县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91522624076</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027824F</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23</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三穗县清穗污水处理厂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三穗县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91522624556</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60036XN</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60036XN</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55660036-x</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24</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镇远污水处理厂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镇远县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91520000780</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15494XL</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78015494-X( 00)</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25</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贵州青酒集团有限责任公司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镇远县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91522625722</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182969G</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72218296-9( 00)</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26</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黔东南天润水务有限公司岑巩污水处理分公司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岑巩县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91522626560</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9238235</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27</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贵州天柱化工有限责任公司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天柱县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91522627750</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1748786</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28</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黔东南同壹水务有限公司（天柱县污水处理厂）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天柱县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91522627688</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4453301</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29</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锦屏县溪口污水处理厂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锦屏县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91522628556</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638966C</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30</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剑河县污水处理厂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剑河县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91522629596</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357771R</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59635777-1</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31</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贵州永鑫冶金科技有限公司贵州华胜投资开发（集团）有限公司一期八车间)</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91522630076</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009044Q</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32</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贵州鑫凯达金属电源有限责任公司(贵州华胜投资开发（集团）有限公司一期二车间)</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61006537</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33</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贵州金龙金属合金有限公司(贵州华胜投资开发（集团）有限公司一期五车间)</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32211254-X</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34</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贵州台江华胜电源制造有限公司(贵州华胜投资开发（集团）有限公司一期一车间)</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59939787-5</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35</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贵州宏宇金属电源科技有限公司(贵州华胜投资开发（集团）有限公司一期四车间)</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06773777-9</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36</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贵州省万航电能科技有限公司(贵州华胜投资开发（集团）有限公司一期三车间)</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07847415-0</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37</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台江县污水处理厂（黔东南天润水务有限公司台江县污水处理分公司）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56092167-6</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38</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贵州火麒麟能源科技有限公司(贵州华胜投资开发（集团）有限公司一期六车间)</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台江县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91522630MA6</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DJ0A90T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39</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黎平北控水务有限公司</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黎平县第一污水处理厂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黎平县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91522600MA6</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E0P8U5G</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40</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榕江县污水处理厂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榕江县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41</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从江县污水处理厂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从江县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91522633551</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934010L</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42</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雷山县污水处理厂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雷山县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91522634314</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2223944</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31422239-4</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43</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麻江县污水处理厂二期</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麻江县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44</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黔东南州天润水务有限公司麻江污水处理分公司</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麻江县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91522635560</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929037H</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w:t>
            </w:r>
          </w:p>
        </w:tc>
      </w:tr>
      <w:tr w:rsidR="00025C53">
        <w:tc>
          <w:tcPr>
            <w:tcW w:w="82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45</w:t>
            </w:r>
          </w:p>
        </w:tc>
        <w:tc>
          <w:tcPr>
            <w:tcW w:w="3078"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丹寨县县城污水处理厂</w:t>
            </w:r>
          </w:p>
        </w:tc>
        <w:tc>
          <w:tcPr>
            <w:tcW w:w="1286"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丹寨县</w:t>
            </w:r>
          </w:p>
        </w:tc>
        <w:tc>
          <w:tcPr>
            <w:tcW w:w="1903"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91522636082</w:t>
            </w:r>
          </w:p>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771860A</w:t>
            </w:r>
          </w:p>
        </w:tc>
        <w:tc>
          <w:tcPr>
            <w:tcW w:w="1611" w:type="dxa"/>
            <w:vAlign w:val="center"/>
          </w:tcPr>
          <w:p w:rsidR="00025C53" w:rsidRDefault="00386586">
            <w:pPr>
              <w:jc w:val="center"/>
              <w:rPr>
                <w:rFonts w:ascii="仿宋_GB2312" w:eastAsia="仿宋_GB2312" w:hAnsi="仿宋_GB2312" w:cs="仿宋_GB2312"/>
                <w:sz w:val="24"/>
                <w:szCs w:val="24"/>
              </w:rPr>
            </w:pPr>
            <w:r>
              <w:rPr>
                <w:rFonts w:ascii="仿宋_GB2312" w:eastAsia="仿宋_GB2312" w:hAnsi="仿宋_GB2312" w:cs="仿宋_GB2312"/>
                <w:sz w:val="24"/>
                <w:szCs w:val="24"/>
              </w:rPr>
              <w:t>79841109-4</w:t>
            </w:r>
          </w:p>
        </w:tc>
      </w:tr>
    </w:tbl>
    <w:p w:rsidR="00025C53" w:rsidRDefault="00025C53">
      <w:pPr>
        <w:pStyle w:val="a0"/>
        <w:adjustRightInd w:val="0"/>
        <w:spacing w:line="440" w:lineRule="exact"/>
        <w:jc w:val="both"/>
        <w:rPr>
          <w:rFonts w:ascii="Times New Roman" w:eastAsia="仿宋" w:hAnsi="Times New Roman"/>
          <w:sz w:val="32"/>
          <w:szCs w:val="32"/>
        </w:rPr>
        <w:sectPr w:rsidR="00025C53">
          <w:pgSz w:w="11906" w:h="16838"/>
          <w:pgMar w:top="1440" w:right="1797" w:bottom="1440" w:left="1797" w:header="851" w:footer="992" w:gutter="0"/>
          <w:cols w:space="425"/>
          <w:docGrid w:type="lines" w:linePitch="312"/>
        </w:sectPr>
      </w:pPr>
    </w:p>
    <w:p w:rsidR="00025C53" w:rsidRDefault="00386586">
      <w:pPr>
        <w:widowControl/>
        <w:spacing w:line="560" w:lineRule="exact"/>
        <w:ind w:firstLineChars="200" w:firstLine="643"/>
        <w:outlineLvl w:val="1"/>
        <w:rPr>
          <w:rFonts w:ascii="楷体_GB2312" w:eastAsia="楷体_GB2312" w:hAnsi="楷体_GB2312" w:cs="楷体_GB2312"/>
          <w:b/>
          <w:bCs/>
          <w:sz w:val="32"/>
          <w:szCs w:val="32"/>
        </w:rPr>
      </w:pPr>
      <w:bookmarkStart w:id="351" w:name="_Toc8829"/>
      <w:bookmarkStart w:id="352" w:name="_Toc83208626"/>
      <w:bookmarkStart w:id="353" w:name="_Toc15769_WPSOffice_Level1"/>
      <w:bookmarkStart w:id="354" w:name="_Toc21748_WPSOffice_Level1"/>
      <w:bookmarkStart w:id="355" w:name="_Toc28222"/>
      <w:bookmarkStart w:id="356" w:name="_Toc359943768"/>
      <w:bookmarkStart w:id="357" w:name="_Toc531698750"/>
      <w:bookmarkStart w:id="358" w:name="_Toc345405274"/>
      <w:r>
        <w:rPr>
          <w:rFonts w:ascii="楷体_GB2312" w:eastAsia="楷体_GB2312" w:hAnsi="楷体_GB2312" w:cs="楷体_GB2312"/>
          <w:b/>
          <w:bCs/>
          <w:sz w:val="32"/>
          <w:szCs w:val="32"/>
        </w:rPr>
        <w:t>附件5黔东南州重污染企业名单</w:t>
      </w:r>
      <w:bookmarkEnd w:id="351"/>
    </w:p>
    <w:tbl>
      <w:tblPr>
        <w:tblW w:w="13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3"/>
        <w:gridCol w:w="1134"/>
        <w:gridCol w:w="1842"/>
        <w:gridCol w:w="1309"/>
        <w:gridCol w:w="1080"/>
        <w:gridCol w:w="1441"/>
        <w:gridCol w:w="1459"/>
        <w:gridCol w:w="1360"/>
        <w:gridCol w:w="1530"/>
        <w:gridCol w:w="1620"/>
      </w:tblGrid>
      <w:tr w:rsidR="00025C53">
        <w:trPr>
          <w:trHeight w:val="789"/>
          <w:jc w:val="center"/>
        </w:trPr>
        <w:tc>
          <w:tcPr>
            <w:tcW w:w="803"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序号</w:t>
            </w:r>
          </w:p>
        </w:tc>
        <w:tc>
          <w:tcPr>
            <w:tcW w:w="1134"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所在县（市）</w:t>
            </w:r>
          </w:p>
        </w:tc>
        <w:tc>
          <w:tcPr>
            <w:tcW w:w="1842"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企业名称</w:t>
            </w:r>
          </w:p>
        </w:tc>
        <w:tc>
          <w:tcPr>
            <w:tcW w:w="1309"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法定代表人（负责人）</w:t>
            </w:r>
          </w:p>
        </w:tc>
        <w:tc>
          <w:tcPr>
            <w:tcW w:w="1080"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联系电话</w:t>
            </w:r>
          </w:p>
        </w:tc>
        <w:tc>
          <w:tcPr>
            <w:tcW w:w="1441"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联系地址</w:t>
            </w:r>
          </w:p>
        </w:tc>
        <w:tc>
          <w:tcPr>
            <w:tcW w:w="1459"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贮存危险化学品名称</w:t>
            </w:r>
          </w:p>
        </w:tc>
        <w:tc>
          <w:tcPr>
            <w:tcW w:w="1360"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水主要污染源</w:t>
            </w:r>
          </w:p>
        </w:tc>
        <w:tc>
          <w:tcPr>
            <w:tcW w:w="1530"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水主要污染物</w:t>
            </w:r>
          </w:p>
        </w:tc>
        <w:tc>
          <w:tcPr>
            <w:tcW w:w="1620" w:type="dxa"/>
            <w:vAlign w:val="center"/>
          </w:tcPr>
          <w:p w:rsidR="00025C53" w:rsidRDefault="00386586">
            <w:pPr>
              <w:jc w:val="center"/>
              <w:rPr>
                <w:rFonts w:ascii="Times New Roman" w:eastAsia="仿宋_GB2312" w:hAnsi="Times New Roman"/>
                <w:b/>
                <w:bCs/>
                <w:szCs w:val="21"/>
              </w:rPr>
            </w:pPr>
            <w:r>
              <w:rPr>
                <w:rFonts w:ascii="Times New Roman" w:eastAsia="仿宋_GB2312" w:hAnsi="Times New Roman"/>
                <w:b/>
                <w:bCs/>
                <w:szCs w:val="21"/>
              </w:rPr>
              <w:t>污水处理能力</w:t>
            </w:r>
          </w:p>
        </w:tc>
      </w:tr>
      <w:tr w:rsidR="00025C53">
        <w:trPr>
          <w:trHeight w:val="406"/>
          <w:jc w:val="center"/>
        </w:trPr>
        <w:tc>
          <w:tcPr>
            <w:tcW w:w="803" w:type="dxa"/>
            <w:vMerge w:val="restart"/>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w:t>
            </w:r>
          </w:p>
        </w:tc>
        <w:tc>
          <w:tcPr>
            <w:tcW w:w="1134" w:type="dxa"/>
            <w:vMerge w:val="restart"/>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中国振华集团</w:t>
            </w:r>
          </w:p>
          <w:p w:rsidR="00025C53" w:rsidRDefault="00386586">
            <w:pPr>
              <w:jc w:val="center"/>
              <w:rPr>
                <w:rFonts w:ascii="Times New Roman" w:eastAsia="仿宋_GB2312" w:hAnsi="Times New Roman"/>
                <w:szCs w:val="21"/>
              </w:rPr>
            </w:pPr>
            <w:r>
              <w:rPr>
                <w:rFonts w:ascii="Times New Roman" w:eastAsia="仿宋_GB2312" w:hAnsi="Times New Roman"/>
                <w:szCs w:val="21"/>
              </w:rPr>
              <w:t>华联无线电器</w:t>
            </w:r>
          </w:p>
          <w:p w:rsidR="00025C53" w:rsidRDefault="00386586">
            <w:pPr>
              <w:jc w:val="center"/>
              <w:rPr>
                <w:rFonts w:ascii="Times New Roman" w:eastAsia="仿宋_GB2312" w:hAnsi="Times New Roman"/>
                <w:szCs w:val="21"/>
              </w:rPr>
            </w:pPr>
            <w:r>
              <w:rPr>
                <w:rFonts w:ascii="Times New Roman" w:eastAsia="仿宋_GB2312" w:hAnsi="Times New Roman"/>
                <w:szCs w:val="21"/>
              </w:rPr>
              <w:t>材厂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覃朝权</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13595508683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凯里市华联路</w:t>
            </w:r>
            <w:r>
              <w:rPr>
                <w:rFonts w:ascii="Times New Roman" w:eastAsia="仿宋_GB2312" w:hAnsi="Times New Roman"/>
                <w:szCs w:val="21"/>
              </w:rPr>
              <w:t>146</w:t>
            </w:r>
            <w:r>
              <w:rPr>
                <w:rFonts w:ascii="Times New Roman" w:eastAsia="仿宋_GB2312" w:hAnsi="Times New Roman"/>
                <w:szCs w:val="21"/>
              </w:rPr>
              <w:t>号</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硫酸；盐酸；</w:t>
            </w:r>
          </w:p>
          <w:p w:rsidR="00025C53" w:rsidRDefault="00386586">
            <w:pPr>
              <w:jc w:val="center"/>
              <w:rPr>
                <w:rFonts w:ascii="Times New Roman" w:eastAsia="仿宋_GB2312" w:hAnsi="Times New Roman"/>
                <w:szCs w:val="21"/>
              </w:rPr>
            </w:pPr>
            <w:r>
              <w:rPr>
                <w:rFonts w:ascii="Times New Roman" w:eastAsia="仿宋_GB2312" w:hAnsi="Times New Roman"/>
                <w:szCs w:val="21"/>
              </w:rPr>
              <w:t>铬酐；硫酸铜；氰化钠；氰化钾；碱式碳酸铜；氯化镍；硫酸镍；废机油；电镀污泥</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电镀废水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w:t>
            </w:r>
            <w:r>
              <w:rPr>
                <w:rFonts w:ascii="Times New Roman" w:eastAsia="仿宋_GB2312" w:hAnsi="Times New Roman"/>
                <w:szCs w:val="21"/>
              </w:rPr>
              <w:t>COD</w:t>
            </w:r>
            <w:r>
              <w:rPr>
                <w:rFonts w:ascii="Times New Roman" w:eastAsia="仿宋_GB2312" w:hAnsi="Times New Roman"/>
                <w:szCs w:val="21"/>
              </w:rPr>
              <w:t>、石油类物质、特征污染物</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80m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贵州省凯里化冶总厂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杨厂长</w:t>
            </w:r>
          </w:p>
          <w:p w:rsidR="00025C53" w:rsidRDefault="00025C53">
            <w:pPr>
              <w:jc w:val="center"/>
              <w:rPr>
                <w:rFonts w:ascii="Times New Roman" w:eastAsia="仿宋_GB2312" w:hAnsi="Times New Roman"/>
                <w:szCs w:val="21"/>
              </w:rPr>
            </w:pP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13765591853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铅渣；废机油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6m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贵州银泉有色合金有限公司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宋继泉</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13908556386</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碧波工业园区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含铅固废、柴油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化粪池</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8m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贵州碧邦化工有限公司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石晓飞</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13908557333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麻江县碧波村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甲醇、甲醛</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离子交换树脂处理器</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3m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凯里恒福陶瓷有限公司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陈仕楚</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13805033271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柴油、废机油、煤焦油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w:t>
            </w: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r>
              <w:rPr>
                <w:rFonts w:ascii="Times New Roman" w:eastAsia="仿宋_GB2312" w:hAnsi="Times New Roman"/>
                <w:szCs w:val="21"/>
              </w:rPr>
              <w:t>）、生产废水（酚、</w:t>
            </w:r>
            <w:r>
              <w:rPr>
                <w:rFonts w:ascii="Times New Roman" w:eastAsia="仿宋_GB2312" w:hAnsi="Times New Roman"/>
                <w:szCs w:val="21"/>
              </w:rPr>
              <w:t>SS</w:t>
            </w:r>
            <w:r>
              <w:rPr>
                <w:rFonts w:ascii="Times New Roman" w:eastAsia="仿宋_GB2312" w:hAnsi="Times New Roman"/>
                <w:szCs w:val="21"/>
              </w:rPr>
              <w:t>、石油类）</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生产废水设计规模为</w:t>
            </w:r>
            <w:r>
              <w:rPr>
                <w:rFonts w:ascii="Times New Roman" w:eastAsia="仿宋_GB2312" w:hAnsi="Times New Roman"/>
                <w:szCs w:val="21"/>
              </w:rPr>
              <w:t>50m</w:t>
            </w:r>
            <w:r>
              <w:rPr>
                <w:rFonts w:ascii="Times New Roman" w:eastAsia="仿宋_GB2312" w:hAnsi="Times New Roman"/>
                <w:szCs w:val="21"/>
                <w:vertAlign w:val="superscript"/>
              </w:rPr>
              <w:t>3</w:t>
            </w:r>
            <w:r>
              <w:rPr>
                <w:rFonts w:ascii="Times New Roman" w:eastAsia="仿宋_GB2312" w:hAnsi="Times New Roman"/>
                <w:szCs w:val="21"/>
              </w:rPr>
              <w:t>/d</w:t>
            </w:r>
            <w:r>
              <w:rPr>
                <w:rFonts w:ascii="Times New Roman" w:eastAsia="仿宋_GB2312" w:hAnsi="Times New Roman"/>
                <w:szCs w:val="21"/>
              </w:rPr>
              <w:t>，生活污水设计处理规模为</w:t>
            </w:r>
            <w:r>
              <w:rPr>
                <w:rFonts w:ascii="Times New Roman" w:eastAsia="仿宋_GB2312" w:hAnsi="Times New Roman"/>
                <w:szCs w:val="21"/>
              </w:rPr>
              <w:t>20m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贵州其亚铝业有限公司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邱林</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18085539666</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炉山工业</w:t>
            </w:r>
          </w:p>
          <w:p w:rsidR="00025C53" w:rsidRDefault="00386586">
            <w:pPr>
              <w:jc w:val="center"/>
              <w:rPr>
                <w:rFonts w:ascii="Times New Roman" w:eastAsia="仿宋_GB2312" w:hAnsi="Times New Roman"/>
                <w:szCs w:val="21"/>
              </w:rPr>
            </w:pPr>
            <w:r>
              <w:rPr>
                <w:rFonts w:ascii="Times New Roman" w:eastAsia="仿宋_GB2312" w:hAnsi="Times New Roman"/>
                <w:szCs w:val="21"/>
              </w:rPr>
              <w:t>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盐酸；硫酸；苛性碱；</w:t>
            </w:r>
          </w:p>
          <w:p w:rsidR="00025C53" w:rsidRDefault="00386586">
            <w:pPr>
              <w:jc w:val="center"/>
              <w:rPr>
                <w:rFonts w:ascii="Times New Roman" w:eastAsia="仿宋_GB2312" w:hAnsi="Times New Roman"/>
                <w:szCs w:val="21"/>
              </w:rPr>
            </w:pPr>
            <w:r>
              <w:rPr>
                <w:rFonts w:ascii="Times New Roman" w:eastAsia="仿宋_GB2312" w:hAnsi="Times New Roman"/>
                <w:szCs w:val="21"/>
              </w:rPr>
              <w:t>柴油；废机油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w:t>
            </w: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r>
              <w:rPr>
                <w:rFonts w:ascii="Times New Roman" w:eastAsia="仿宋_GB2312" w:hAnsi="Times New Roman"/>
                <w:szCs w:val="21"/>
              </w:rPr>
              <w:t>）、生产废水（</w:t>
            </w:r>
            <w:r>
              <w:rPr>
                <w:rFonts w:ascii="Times New Roman" w:eastAsia="仿宋_GB2312" w:hAnsi="Times New Roman"/>
                <w:szCs w:val="21"/>
              </w:rPr>
              <w:t>PH</w:t>
            </w:r>
            <w:r>
              <w:rPr>
                <w:rFonts w:ascii="Times New Roman" w:eastAsia="仿宋_GB2312" w:hAnsi="Times New Roman"/>
                <w:szCs w:val="21"/>
              </w:rPr>
              <w:t>、</w:t>
            </w: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、石油类）</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生产废水设计规模为</w:t>
            </w:r>
            <w:r>
              <w:rPr>
                <w:rFonts w:ascii="Times New Roman" w:eastAsia="仿宋_GB2312" w:hAnsi="Times New Roman"/>
                <w:szCs w:val="21"/>
              </w:rPr>
              <w:t>6000m</w:t>
            </w:r>
            <w:r>
              <w:rPr>
                <w:rFonts w:ascii="Times New Roman" w:eastAsia="仿宋_GB2312" w:hAnsi="Times New Roman"/>
                <w:szCs w:val="21"/>
                <w:vertAlign w:val="superscript"/>
              </w:rPr>
              <w:t>3</w:t>
            </w:r>
            <w:r>
              <w:rPr>
                <w:rFonts w:ascii="Times New Roman" w:eastAsia="仿宋_GB2312" w:hAnsi="Times New Roman"/>
                <w:szCs w:val="21"/>
              </w:rPr>
              <w:t>/d</w:t>
            </w:r>
            <w:r>
              <w:rPr>
                <w:rFonts w:ascii="Times New Roman" w:eastAsia="仿宋_GB2312" w:hAnsi="Times New Roman"/>
                <w:szCs w:val="21"/>
              </w:rPr>
              <w:t>，生活污水设计处理规模为</w:t>
            </w:r>
            <w:r>
              <w:rPr>
                <w:rFonts w:ascii="Times New Roman" w:eastAsia="仿宋_GB2312" w:hAnsi="Times New Roman"/>
                <w:szCs w:val="21"/>
              </w:rPr>
              <w:t>200m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贵州欧玛陶瓷有限责任公司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碧波工业园</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煤焦油、废机油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一体化污水处理系统</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、石油类</w:t>
            </w:r>
            <w:r>
              <w:rPr>
                <w:rFonts w:ascii="Times New Roman" w:eastAsia="仿宋_GB2312" w:hAnsi="Times New Roman"/>
                <w:szCs w:val="21"/>
              </w:rPr>
              <w:t xml:space="preserve">  </w:t>
            </w:r>
            <w:r>
              <w:rPr>
                <w:rFonts w:ascii="Times New Roman" w:eastAsia="仿宋_GB2312" w:hAnsi="Times New Roman"/>
                <w:szCs w:val="21"/>
              </w:rPr>
              <w:t>挥发酚、氰化物</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72m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凯里闽源锰业有限公司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李钊</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13765578888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炉山工业</w:t>
            </w:r>
          </w:p>
          <w:p w:rsidR="00025C53" w:rsidRDefault="00386586">
            <w:pPr>
              <w:jc w:val="center"/>
              <w:rPr>
                <w:rFonts w:ascii="Times New Roman" w:eastAsia="仿宋_GB2312" w:hAnsi="Times New Roman"/>
                <w:szCs w:val="21"/>
              </w:rPr>
            </w:pPr>
            <w:r>
              <w:rPr>
                <w:rFonts w:ascii="Times New Roman" w:eastAsia="仿宋_GB2312" w:hAnsi="Times New Roman"/>
                <w:szCs w:val="21"/>
              </w:rPr>
              <w:t>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液压油、废机油、废电极</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NH3-N</w:t>
            </w:r>
            <w:r>
              <w:rPr>
                <w:rFonts w:ascii="Times New Roman" w:eastAsia="仿宋_GB2312" w:hAnsi="Times New Roman"/>
                <w:szCs w:val="21"/>
              </w:rPr>
              <w:t>、</w:t>
            </w:r>
            <w:r>
              <w:rPr>
                <w:rFonts w:ascii="Times New Roman" w:eastAsia="仿宋_GB2312" w:hAnsi="Times New Roman"/>
                <w:szCs w:val="21"/>
              </w:rPr>
              <w:t>CODcr</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40m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华润雪花啤酒（黔东南）有限公司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王庆龙</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15085999097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鸭塘街道凯开大道</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液氨、柴油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BOD5</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p>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、动植物油</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2500m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贵州凯里瑞安建材有限公司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张文朝</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0855-8067865</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凯里市新台村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氨水；浓盐酸</w:t>
            </w:r>
          </w:p>
          <w:p w:rsidR="00025C53" w:rsidRDefault="00386586">
            <w:pPr>
              <w:jc w:val="center"/>
              <w:rPr>
                <w:rFonts w:ascii="Times New Roman" w:eastAsia="仿宋_GB2312" w:hAnsi="Times New Roman"/>
                <w:szCs w:val="21"/>
              </w:rPr>
            </w:pPr>
            <w:r>
              <w:rPr>
                <w:rFonts w:ascii="Times New Roman" w:eastAsia="仿宋_GB2312" w:hAnsi="Times New Roman"/>
                <w:szCs w:val="21"/>
              </w:rPr>
              <w:t>；硝酸；</w:t>
            </w:r>
          </w:p>
          <w:p w:rsidR="00025C53" w:rsidRDefault="00386586">
            <w:pPr>
              <w:jc w:val="center"/>
              <w:rPr>
                <w:rFonts w:ascii="Times New Roman" w:eastAsia="仿宋_GB2312" w:hAnsi="Times New Roman"/>
                <w:szCs w:val="21"/>
              </w:rPr>
            </w:pPr>
            <w:r>
              <w:rPr>
                <w:rFonts w:ascii="Times New Roman" w:eastAsia="仿宋_GB2312" w:hAnsi="Times New Roman"/>
                <w:szCs w:val="21"/>
              </w:rPr>
              <w:t>硫酸；矿物油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80m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凯里市凯荣玻璃有限公司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李荣福</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18685562033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液氨；机油</w:t>
            </w:r>
          </w:p>
        </w:tc>
        <w:tc>
          <w:tcPr>
            <w:tcW w:w="1360" w:type="dxa"/>
            <w:vAlign w:val="center"/>
          </w:tcPr>
          <w:p w:rsidR="00025C53" w:rsidRDefault="00025C53">
            <w:pPr>
              <w:jc w:val="center"/>
              <w:rPr>
                <w:rFonts w:ascii="Times New Roman" w:eastAsia="仿宋_GB2312" w:hAnsi="Times New Roman"/>
                <w:szCs w:val="21"/>
              </w:rPr>
            </w:pPr>
          </w:p>
        </w:tc>
        <w:tc>
          <w:tcPr>
            <w:tcW w:w="1530" w:type="dxa"/>
            <w:vAlign w:val="center"/>
          </w:tcPr>
          <w:p w:rsidR="00025C53" w:rsidRDefault="00025C53">
            <w:pPr>
              <w:jc w:val="center"/>
              <w:rPr>
                <w:rFonts w:ascii="Times New Roman" w:eastAsia="仿宋_GB2312" w:hAnsi="Times New Roman"/>
                <w:szCs w:val="21"/>
              </w:rPr>
            </w:pPr>
          </w:p>
        </w:tc>
        <w:tc>
          <w:tcPr>
            <w:tcW w:w="1620" w:type="dxa"/>
            <w:vAlign w:val="center"/>
          </w:tcPr>
          <w:p w:rsidR="00025C53" w:rsidRDefault="00025C53">
            <w:pPr>
              <w:jc w:val="center"/>
              <w:rPr>
                <w:rFonts w:ascii="Times New Roman" w:eastAsia="仿宋_GB2312" w:hAnsi="Times New Roman"/>
                <w:szCs w:val="21"/>
              </w:rPr>
            </w:pP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雅宝研磨材（贵州）有限公司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张泽斌</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08558663998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炉山工业园区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20m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凯里市鑫泰熔料有限公司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张会宝</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15186800111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炉山工业</w:t>
            </w:r>
          </w:p>
          <w:p w:rsidR="00025C53" w:rsidRDefault="00386586">
            <w:pPr>
              <w:jc w:val="center"/>
              <w:rPr>
                <w:rFonts w:ascii="Times New Roman" w:eastAsia="仿宋_GB2312" w:hAnsi="Times New Roman"/>
                <w:szCs w:val="21"/>
              </w:rPr>
            </w:pPr>
            <w:r>
              <w:rPr>
                <w:rFonts w:ascii="Times New Roman" w:eastAsia="仿宋_GB2312" w:hAnsi="Times New Roman"/>
                <w:szCs w:val="21"/>
              </w:rPr>
              <w:t>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铝酸钙、机油、废机油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处理能力：</w:t>
            </w:r>
            <w:r>
              <w:rPr>
                <w:rFonts w:ascii="Times New Roman" w:eastAsia="仿宋_GB2312" w:hAnsi="Times New Roman"/>
                <w:szCs w:val="21"/>
              </w:rPr>
              <w:t>26m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贵州麻江贵祥矿业贸易有限公司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彭泽贵</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18985806588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碧波工业园区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粉尘</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化粪池</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:2t/d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中国石化销售有限公司贵州黔东南石油分公司凯里油库</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黄辉</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13985278331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凯里市沿江路</w:t>
            </w:r>
            <w:r>
              <w:rPr>
                <w:rFonts w:ascii="Times New Roman" w:eastAsia="仿宋_GB2312" w:hAnsi="Times New Roman"/>
                <w:szCs w:val="21"/>
              </w:rPr>
              <w:t>1</w:t>
            </w:r>
            <w:r>
              <w:rPr>
                <w:rFonts w:ascii="Times New Roman" w:eastAsia="仿宋_GB2312" w:hAnsi="Times New Roman"/>
                <w:szCs w:val="21"/>
              </w:rPr>
              <w:t>号</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柴油、汽油、聚苯稀酰胺</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MBR</w:t>
            </w:r>
            <w:r>
              <w:rPr>
                <w:rFonts w:ascii="Times New Roman" w:eastAsia="仿宋_GB2312" w:hAnsi="Times New Roman"/>
                <w:szCs w:val="21"/>
              </w:rPr>
              <w:t>一体化污水处理设施</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:5t/d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凯里市大坡生</w:t>
            </w:r>
          </w:p>
          <w:p w:rsidR="00025C53" w:rsidRDefault="00386586">
            <w:pPr>
              <w:jc w:val="center"/>
              <w:rPr>
                <w:rFonts w:ascii="Times New Roman" w:eastAsia="仿宋_GB2312" w:hAnsi="Times New Roman"/>
                <w:szCs w:val="21"/>
              </w:rPr>
            </w:pPr>
            <w:r>
              <w:rPr>
                <w:rFonts w:ascii="Times New Roman" w:eastAsia="仿宋_GB2312" w:hAnsi="Times New Roman"/>
                <w:szCs w:val="21"/>
              </w:rPr>
              <w:t>活垃圾填埋场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潘光友</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13765560073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新台村大坡村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柴油、渗滤液、盐酸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渗滤液处理站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DO</w:t>
            </w:r>
            <w:r>
              <w:rPr>
                <w:rFonts w:ascii="Times New Roman" w:eastAsia="仿宋_GB2312" w:hAnsi="Times New Roman"/>
                <w:szCs w:val="21"/>
              </w:rPr>
              <w:t>、</w:t>
            </w:r>
            <w:r>
              <w:rPr>
                <w:rFonts w:ascii="Times New Roman" w:eastAsia="仿宋_GB2312" w:hAnsi="Times New Roman"/>
                <w:szCs w:val="21"/>
              </w:rPr>
              <w:t>CODcr</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TN</w:t>
            </w:r>
            <w:r>
              <w:rPr>
                <w:rFonts w:ascii="Times New Roman" w:eastAsia="仿宋_GB2312" w:hAnsi="Times New Roman"/>
                <w:szCs w:val="21"/>
              </w:rPr>
              <w:t>、</w:t>
            </w:r>
            <w:r>
              <w:rPr>
                <w:rFonts w:ascii="Times New Roman" w:eastAsia="仿宋_GB2312" w:hAnsi="Times New Roman"/>
                <w:szCs w:val="21"/>
              </w:rPr>
              <w:t>Cr</w:t>
            </w:r>
            <w:r>
              <w:rPr>
                <w:rFonts w:ascii="Times New Roman" w:eastAsia="仿宋_GB2312" w:hAnsi="Times New Roman"/>
                <w:szCs w:val="21"/>
                <w:vertAlign w:val="superscript"/>
              </w:rPr>
              <w:t>6+</w:t>
            </w:r>
            <w:r>
              <w:rPr>
                <w:rFonts w:ascii="Times New Roman" w:eastAsia="仿宋_GB2312" w:hAnsi="Times New Roman"/>
                <w:szCs w:val="21"/>
              </w:rPr>
              <w:t>、粪大肠菌群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渗滤液处理规模为</w:t>
            </w:r>
            <w:r>
              <w:rPr>
                <w:rFonts w:ascii="Times New Roman" w:eastAsia="仿宋_GB2312" w:hAnsi="Times New Roman"/>
                <w:szCs w:val="21"/>
              </w:rPr>
              <w:t>60m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凯里市盛运环</w:t>
            </w:r>
          </w:p>
          <w:p w:rsidR="00025C53" w:rsidRDefault="00386586">
            <w:pPr>
              <w:jc w:val="center"/>
              <w:rPr>
                <w:rFonts w:ascii="Times New Roman" w:eastAsia="仿宋_GB2312" w:hAnsi="Times New Roman"/>
                <w:szCs w:val="21"/>
              </w:rPr>
            </w:pPr>
            <w:r>
              <w:rPr>
                <w:rFonts w:ascii="Times New Roman" w:eastAsia="仿宋_GB2312" w:hAnsi="Times New Roman"/>
                <w:szCs w:val="21"/>
              </w:rPr>
              <w:t>保电力有限公</w:t>
            </w:r>
          </w:p>
          <w:p w:rsidR="00025C53" w:rsidRDefault="00386586">
            <w:pPr>
              <w:jc w:val="center"/>
              <w:rPr>
                <w:rFonts w:ascii="Times New Roman" w:eastAsia="仿宋_GB2312" w:hAnsi="Times New Roman"/>
                <w:szCs w:val="21"/>
              </w:rPr>
            </w:pPr>
            <w:r>
              <w:rPr>
                <w:rFonts w:ascii="Times New Roman" w:eastAsia="仿宋_GB2312" w:hAnsi="Times New Roman"/>
                <w:szCs w:val="21"/>
              </w:rPr>
              <w:t>司（垃圾焚烧</w:t>
            </w:r>
          </w:p>
          <w:p w:rsidR="00025C53" w:rsidRDefault="00386586">
            <w:pPr>
              <w:jc w:val="center"/>
              <w:rPr>
                <w:rFonts w:ascii="Times New Roman" w:eastAsia="仿宋_GB2312" w:hAnsi="Times New Roman"/>
                <w:szCs w:val="21"/>
              </w:rPr>
            </w:pPr>
            <w:r>
              <w:rPr>
                <w:rFonts w:ascii="Times New Roman" w:eastAsia="仿宋_GB2312" w:hAnsi="Times New Roman"/>
                <w:szCs w:val="21"/>
              </w:rPr>
              <w:t>发电项目）</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黄亚平</w:t>
            </w:r>
          </w:p>
          <w:p w:rsidR="00025C53" w:rsidRDefault="00025C53">
            <w:pPr>
              <w:jc w:val="center"/>
              <w:rPr>
                <w:rFonts w:ascii="Times New Roman" w:eastAsia="仿宋_GB2312" w:hAnsi="Times New Roman"/>
                <w:szCs w:val="21"/>
              </w:rPr>
            </w:pP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18692731967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柴油、渗滤液、盐酸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渗滤液处理站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w:t>
            </w:r>
            <w:r>
              <w:rPr>
                <w:rFonts w:ascii="Times New Roman" w:eastAsia="仿宋_GB2312" w:hAnsi="Times New Roman"/>
                <w:szCs w:val="21"/>
              </w:rPr>
              <w:t>Fe</w:t>
            </w:r>
            <w:r>
              <w:rPr>
                <w:rFonts w:ascii="Times New Roman" w:eastAsia="仿宋_GB2312" w:hAnsi="Times New Roman"/>
                <w:szCs w:val="21"/>
              </w:rPr>
              <w:t>、</w:t>
            </w:r>
            <w:r>
              <w:rPr>
                <w:rFonts w:ascii="Times New Roman" w:eastAsia="仿宋_GB2312" w:hAnsi="Times New Roman"/>
                <w:szCs w:val="21"/>
              </w:rPr>
              <w:t>Mn</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Cl-</w:t>
            </w:r>
            <w:r>
              <w:rPr>
                <w:rFonts w:ascii="Times New Roman" w:eastAsia="仿宋_GB2312" w:hAnsi="Times New Roman"/>
                <w:szCs w:val="21"/>
              </w:rPr>
              <w:t>离子</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设计处理规模：</w:t>
            </w:r>
          </w:p>
          <w:p w:rsidR="00025C53" w:rsidRDefault="00386586">
            <w:pPr>
              <w:jc w:val="center"/>
              <w:rPr>
                <w:rFonts w:ascii="Times New Roman" w:eastAsia="仿宋_GB2312" w:hAnsi="Times New Roman"/>
                <w:szCs w:val="21"/>
              </w:rPr>
            </w:pPr>
            <w:r>
              <w:rPr>
                <w:rFonts w:ascii="Times New Roman" w:eastAsia="仿宋_GB2312" w:hAnsi="Times New Roman"/>
                <w:szCs w:val="21"/>
              </w:rPr>
              <w:t>500t/d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凯里市第一污水处理厂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欧阳雄</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13885592987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龙头河清水江河畔</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柴油、聚丙烯酰胺</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、氨氮、石油类、</w:t>
            </w:r>
            <w:r>
              <w:rPr>
                <w:rFonts w:ascii="Times New Roman" w:eastAsia="仿宋_GB2312" w:hAnsi="Times New Roman"/>
                <w:szCs w:val="21"/>
              </w:rPr>
              <w:t>COD</w:t>
            </w:r>
            <w:r>
              <w:rPr>
                <w:rFonts w:ascii="Times New Roman" w:eastAsia="仿宋_GB2312" w:hAnsi="Times New Roman"/>
                <w:szCs w:val="21"/>
              </w:rPr>
              <w:t>、总磷、总氮、</w:t>
            </w:r>
            <w:r>
              <w:rPr>
                <w:rFonts w:ascii="Times New Roman" w:eastAsia="仿宋_GB2312" w:hAnsi="Times New Roman"/>
                <w:szCs w:val="21"/>
              </w:rPr>
              <w:t>SS</w:t>
            </w:r>
            <w:r>
              <w:rPr>
                <w:rFonts w:ascii="Times New Roman" w:eastAsia="仿宋_GB2312" w:hAnsi="Times New Roman"/>
                <w:szCs w:val="21"/>
              </w:rPr>
              <w:t>、大肠菌群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设计处理规模：</w:t>
            </w:r>
            <w:r>
              <w:rPr>
                <w:rFonts w:ascii="Times New Roman" w:eastAsia="仿宋_GB2312" w:hAnsi="Times New Roman"/>
                <w:szCs w:val="21"/>
              </w:rPr>
              <w:t>5</w:t>
            </w:r>
            <w:r>
              <w:rPr>
                <w:rFonts w:ascii="Times New Roman" w:eastAsia="仿宋_GB2312" w:hAnsi="Times New Roman"/>
                <w:szCs w:val="21"/>
              </w:rPr>
              <w:t>万</w:t>
            </w:r>
            <w:r>
              <w:rPr>
                <w:rFonts w:ascii="Times New Roman" w:eastAsia="仿宋_GB2312" w:hAnsi="Times New Roman"/>
                <w:szCs w:val="21"/>
              </w:rPr>
              <w:t>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凯里市第二污水处理厂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欧阳雄</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13885592987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凯里火车站铁路隧道南面</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柴油、聚丙烯酰胺</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、氨氮、石油类、</w:t>
            </w:r>
            <w:r>
              <w:rPr>
                <w:rFonts w:ascii="Times New Roman" w:eastAsia="仿宋_GB2312" w:hAnsi="Times New Roman"/>
                <w:szCs w:val="21"/>
              </w:rPr>
              <w:t>COD</w:t>
            </w:r>
            <w:r>
              <w:rPr>
                <w:rFonts w:ascii="Times New Roman" w:eastAsia="仿宋_GB2312" w:hAnsi="Times New Roman"/>
                <w:szCs w:val="21"/>
              </w:rPr>
              <w:t>、总磷、总氮、</w:t>
            </w:r>
            <w:r>
              <w:rPr>
                <w:rFonts w:ascii="Times New Roman" w:eastAsia="仿宋_GB2312" w:hAnsi="Times New Roman"/>
                <w:szCs w:val="21"/>
              </w:rPr>
              <w:t>SS</w:t>
            </w:r>
            <w:r>
              <w:rPr>
                <w:rFonts w:ascii="Times New Roman" w:eastAsia="仿宋_GB2312" w:hAnsi="Times New Roman"/>
                <w:szCs w:val="21"/>
              </w:rPr>
              <w:t>、大肠菌群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设计处理规模：</w:t>
            </w:r>
            <w:r>
              <w:rPr>
                <w:rFonts w:ascii="Times New Roman" w:eastAsia="仿宋_GB2312" w:hAnsi="Times New Roman"/>
                <w:szCs w:val="21"/>
              </w:rPr>
              <w:t>3</w:t>
            </w:r>
            <w:r>
              <w:rPr>
                <w:rFonts w:ascii="Times New Roman" w:eastAsia="仿宋_GB2312" w:hAnsi="Times New Roman"/>
                <w:szCs w:val="21"/>
              </w:rPr>
              <w:t>万</w:t>
            </w:r>
            <w:r>
              <w:rPr>
                <w:rFonts w:ascii="Times New Roman" w:eastAsia="仿宋_GB2312" w:hAnsi="Times New Roman"/>
                <w:szCs w:val="21"/>
              </w:rPr>
              <w:t>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凯里市第三（开发区）污水处理厂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欧阳雄</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13885592987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开发区清新村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柴油、聚丙烯酰胺</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、氨氮、石油类、</w:t>
            </w:r>
            <w:r>
              <w:rPr>
                <w:rFonts w:ascii="Times New Roman" w:eastAsia="仿宋_GB2312" w:hAnsi="Times New Roman"/>
                <w:szCs w:val="21"/>
              </w:rPr>
              <w:t>COD</w:t>
            </w:r>
            <w:r>
              <w:rPr>
                <w:rFonts w:ascii="Times New Roman" w:eastAsia="仿宋_GB2312" w:hAnsi="Times New Roman"/>
                <w:szCs w:val="21"/>
              </w:rPr>
              <w:t>、总磷、总氮、</w:t>
            </w:r>
            <w:r>
              <w:rPr>
                <w:rFonts w:ascii="Times New Roman" w:eastAsia="仿宋_GB2312" w:hAnsi="Times New Roman"/>
                <w:szCs w:val="21"/>
              </w:rPr>
              <w:t>SS</w:t>
            </w:r>
            <w:r>
              <w:rPr>
                <w:rFonts w:ascii="Times New Roman" w:eastAsia="仿宋_GB2312" w:hAnsi="Times New Roman"/>
                <w:szCs w:val="21"/>
              </w:rPr>
              <w:t>、大肠菌群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设计处理规模：</w:t>
            </w:r>
            <w:r>
              <w:rPr>
                <w:rFonts w:ascii="Times New Roman" w:eastAsia="仿宋_GB2312" w:hAnsi="Times New Roman"/>
                <w:szCs w:val="21"/>
              </w:rPr>
              <w:t>1</w:t>
            </w:r>
            <w:r>
              <w:rPr>
                <w:rFonts w:ascii="Times New Roman" w:eastAsia="仿宋_GB2312" w:hAnsi="Times New Roman"/>
                <w:szCs w:val="21"/>
              </w:rPr>
              <w:t>万</w:t>
            </w:r>
            <w:r>
              <w:rPr>
                <w:rFonts w:ascii="Times New Roman" w:eastAsia="仿宋_GB2312" w:hAnsi="Times New Roman"/>
                <w:szCs w:val="21"/>
              </w:rPr>
              <w:t>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凯里市第四污水处理厂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欧阳雄</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13885592987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炉山镇白水河下游</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柴油、聚丙烯酰胺</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、氨氮、石油类、</w:t>
            </w:r>
            <w:r>
              <w:rPr>
                <w:rFonts w:ascii="Times New Roman" w:eastAsia="仿宋_GB2312" w:hAnsi="Times New Roman"/>
                <w:szCs w:val="21"/>
              </w:rPr>
              <w:t>COD</w:t>
            </w:r>
            <w:r>
              <w:rPr>
                <w:rFonts w:ascii="Times New Roman" w:eastAsia="仿宋_GB2312" w:hAnsi="Times New Roman"/>
                <w:szCs w:val="21"/>
              </w:rPr>
              <w:t>、总磷、总氮、</w:t>
            </w:r>
            <w:r>
              <w:rPr>
                <w:rFonts w:ascii="Times New Roman" w:eastAsia="仿宋_GB2312" w:hAnsi="Times New Roman"/>
                <w:szCs w:val="21"/>
              </w:rPr>
              <w:t>SS</w:t>
            </w:r>
            <w:r>
              <w:rPr>
                <w:rFonts w:ascii="Times New Roman" w:eastAsia="仿宋_GB2312" w:hAnsi="Times New Roman"/>
                <w:szCs w:val="21"/>
              </w:rPr>
              <w:t>、大肠菌群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设计处理规模：</w:t>
            </w:r>
            <w:r>
              <w:rPr>
                <w:rFonts w:ascii="Times New Roman" w:eastAsia="仿宋_GB2312" w:hAnsi="Times New Roman"/>
                <w:szCs w:val="21"/>
              </w:rPr>
              <w:t>0.35</w:t>
            </w:r>
            <w:r>
              <w:rPr>
                <w:rFonts w:ascii="Times New Roman" w:eastAsia="仿宋_GB2312" w:hAnsi="Times New Roman"/>
                <w:szCs w:val="21"/>
              </w:rPr>
              <w:t>万</w:t>
            </w:r>
            <w:r>
              <w:rPr>
                <w:rFonts w:ascii="Times New Roman" w:eastAsia="仿宋_GB2312" w:hAnsi="Times New Roman"/>
                <w:szCs w:val="21"/>
              </w:rPr>
              <w:t>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凯里市第五污水处理厂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欧阳雄</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13885592987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开怀新区三棵树镇龙井村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柴油、聚丙烯酰胺</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、氨氮、石油类、</w:t>
            </w:r>
            <w:r>
              <w:rPr>
                <w:rFonts w:ascii="Times New Roman" w:eastAsia="仿宋_GB2312" w:hAnsi="Times New Roman"/>
                <w:szCs w:val="21"/>
              </w:rPr>
              <w:t>COD</w:t>
            </w:r>
            <w:r>
              <w:rPr>
                <w:rFonts w:ascii="Times New Roman" w:eastAsia="仿宋_GB2312" w:hAnsi="Times New Roman"/>
                <w:szCs w:val="21"/>
              </w:rPr>
              <w:t>、总磷、总氮、</w:t>
            </w:r>
            <w:r>
              <w:rPr>
                <w:rFonts w:ascii="Times New Roman" w:eastAsia="仿宋_GB2312" w:hAnsi="Times New Roman"/>
                <w:szCs w:val="21"/>
              </w:rPr>
              <w:t>SS</w:t>
            </w:r>
            <w:r>
              <w:rPr>
                <w:rFonts w:ascii="Times New Roman" w:eastAsia="仿宋_GB2312" w:hAnsi="Times New Roman"/>
                <w:szCs w:val="21"/>
              </w:rPr>
              <w:t>、大肠菌群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设计处理规模：</w:t>
            </w:r>
            <w:r>
              <w:rPr>
                <w:rFonts w:ascii="Times New Roman" w:eastAsia="仿宋_GB2312" w:hAnsi="Times New Roman"/>
                <w:szCs w:val="21"/>
              </w:rPr>
              <w:t>1</w:t>
            </w:r>
            <w:r>
              <w:rPr>
                <w:rFonts w:ascii="Times New Roman" w:eastAsia="仿宋_GB2312" w:hAnsi="Times New Roman"/>
                <w:szCs w:val="21"/>
              </w:rPr>
              <w:t>万</w:t>
            </w:r>
            <w:r>
              <w:rPr>
                <w:rFonts w:ascii="Times New Roman" w:eastAsia="仿宋_GB2312" w:hAnsi="Times New Roman"/>
                <w:szCs w:val="21"/>
              </w:rPr>
              <w:t>m</w:t>
            </w:r>
            <w:r>
              <w:rPr>
                <w:rFonts w:ascii="Times New Roman" w:eastAsia="仿宋_GB2312" w:hAnsi="Times New Roman"/>
                <w:szCs w:val="21"/>
                <w:vertAlign w:val="superscript"/>
              </w:rPr>
              <w:t>3</w:t>
            </w:r>
            <w:r>
              <w:rPr>
                <w:rFonts w:ascii="Times New Roman" w:eastAsia="仿宋_GB2312" w:hAnsi="Times New Roman"/>
                <w:szCs w:val="21"/>
              </w:rPr>
              <w: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黔东南州医疗废物集中处置中心</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丁妍</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13984269458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新台村大坡冲</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次氯酸钠</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DO</w:t>
            </w:r>
            <w:r>
              <w:rPr>
                <w:rFonts w:ascii="Times New Roman" w:eastAsia="仿宋_GB2312" w:hAnsi="Times New Roman"/>
                <w:szCs w:val="21"/>
              </w:rPr>
              <w:t>、</w:t>
            </w:r>
            <w:r>
              <w:rPr>
                <w:rFonts w:ascii="Times New Roman" w:eastAsia="仿宋_GB2312" w:hAnsi="Times New Roman"/>
                <w:szCs w:val="21"/>
              </w:rPr>
              <w:t>CODcr</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、粪大肠菌群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:40t/d</w:t>
            </w:r>
          </w:p>
        </w:tc>
      </w:tr>
      <w:tr w:rsidR="00025C53">
        <w:trPr>
          <w:trHeight w:val="40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黔东南翁氏生态养殖有限公司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翁祖福</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15259155594</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旁海镇旁海村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柴油、猪尿液</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、总氮、动植物油、大肠菌群</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:30t/d</w:t>
            </w:r>
          </w:p>
        </w:tc>
      </w:tr>
      <w:tr w:rsidR="00025C53">
        <w:trPr>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2</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剑河县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剑河县生活垃圾填埋场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杨秀政</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剑河县革东镇交东村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灭虫剂、柠檬酸、酸碱</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:40t/d</w:t>
            </w:r>
          </w:p>
        </w:tc>
      </w:tr>
      <w:tr w:rsidR="00025C53">
        <w:trPr>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杨琴</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13765546189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剑河县展架高速路桥脚</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浓硫酸、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0.4</w:t>
            </w:r>
            <w:r>
              <w:rPr>
                <w:rFonts w:ascii="Times New Roman" w:eastAsia="仿宋_GB2312" w:hAnsi="Times New Roman"/>
                <w:szCs w:val="21"/>
              </w:rPr>
              <w:t>万吨</w:t>
            </w:r>
            <w:r>
              <w:rPr>
                <w:rFonts w:ascii="Times New Roman" w:eastAsia="仿宋_GB2312" w:hAnsi="Times New Roman"/>
                <w:szCs w:val="21"/>
              </w:rPr>
              <w:t>/</w:t>
            </w:r>
            <w:r>
              <w:rPr>
                <w:rFonts w:ascii="Times New Roman" w:eastAsia="仿宋_GB2312" w:hAnsi="Times New Roman"/>
                <w:szCs w:val="21"/>
              </w:rPr>
              <w:t>日</w:t>
            </w:r>
          </w:p>
        </w:tc>
      </w:tr>
      <w:tr w:rsidR="00025C53">
        <w:trPr>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剑河北控城景有限公司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石影</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剑河县革东镇展架村木材检查站附近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浓硫酸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、总磷等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6000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剑河县柳川污水处理厂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潘振成</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15185553371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剑河县柳川镇下菜园</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浓硫酸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、总磷等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1000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剑河县工业园区污水处理厂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潘振成</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15185553371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剑河县岑松镇工业园区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浓硫酸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、总磷等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1000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剑河县南加镇污水处理厂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潘振成</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15185553371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剑河县南加镇</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浓硫酸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NH3-N</w:t>
            </w:r>
            <w:r>
              <w:rPr>
                <w:rFonts w:ascii="Times New Roman" w:eastAsia="仿宋_GB2312" w:hAnsi="Times New Roman"/>
                <w:szCs w:val="21"/>
              </w:rPr>
              <w:t>、总磷等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1000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64"/>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剑河县南寨镇污水处理厂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潘振成</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15185553371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剑河县南寨镇</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浓硫酸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、总磷等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500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36"/>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剑河县牲畜屠宰有限责任公司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吴胜发</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15885814573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剑河县高速路口</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聚丙烯酰胺、聚合氯化铝</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三级污水处理设施</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50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剑河县绿野活性炭厂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舒军</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13645780919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剑河县岑松镇屯州工业园区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磷酸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机械转炉磷酸法活性炭生产线</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HP</w:t>
            </w:r>
            <w:r>
              <w:rPr>
                <w:rFonts w:ascii="Times New Roman" w:eastAsia="仿宋_GB2312" w:hAnsi="Times New Roman"/>
                <w:szCs w:val="21"/>
              </w:rPr>
              <w:t>、磷酸盐、</w:t>
            </w:r>
            <w:r>
              <w:rPr>
                <w:rFonts w:ascii="Times New Roman" w:eastAsia="仿宋_GB2312" w:hAnsi="Times New Roman"/>
                <w:szCs w:val="21"/>
              </w:rPr>
              <w:t>COD</w:t>
            </w:r>
            <w:r>
              <w:rPr>
                <w:rFonts w:ascii="Times New Roman" w:eastAsia="仿宋_GB2312" w:hAnsi="Times New Roman"/>
                <w:szCs w:val="21"/>
              </w:rPr>
              <w:t>、和</w:t>
            </w:r>
            <w:r>
              <w:rPr>
                <w:rFonts w:ascii="Times New Roman" w:eastAsia="仿宋_GB2312" w:hAnsi="Times New Roman"/>
                <w:szCs w:val="21"/>
              </w:rPr>
              <w:t>SS</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设计用水量：</w:t>
            </w:r>
            <w:r>
              <w:rPr>
                <w:rFonts w:ascii="Times New Roman" w:eastAsia="仿宋_GB2312" w:hAnsi="Times New Roman"/>
                <w:szCs w:val="21"/>
              </w:rPr>
              <w:t>48.13</w:t>
            </w:r>
            <w:r>
              <w:rPr>
                <w:rFonts w:ascii="Times New Roman" w:eastAsia="仿宋_GB2312" w:hAnsi="Times New Roman"/>
                <w:szCs w:val="21"/>
              </w:rPr>
              <w:t>立方米</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3</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雷山县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西江污水处理厂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余厂长</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13765564760</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雷山县西江</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浓硫酸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102</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永乐污水处理厂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杨厂长</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15121401249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雷山县永乐</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15</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县城污水处理厂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杨厂长</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15121401249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县城</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生活污水处理厂</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120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生活垃圾填埋场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县城</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灭虫剂、柠檬酸、酸碱</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20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4</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锦屏县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贵州省锦屏县贵广宏达化工厂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刘松涛</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15685566788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锦屏县铜鼓镇江口村新民组人行坳</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金矿精金矿砂</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、硫化物、砷</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锦屏县森科林产品有限公司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欧邦锦</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13985273836</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锦屏县敦寨镇大面坡</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松香储量、松节油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生产废水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500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锦屏县华清节能环境科技有限公司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刘义</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0855-7369987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贵州省锦屏县三江镇圭布村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垃圾渗滤液</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和氨氮</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30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生活垃圾填埋场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刘义</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15802014358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锦屏县三江镇大凉亭</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灭虫剂、柠檬酸、酸碱</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30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锦屏县永隆汽站</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张晓新</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13595555888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锦屏县三江镇解放坳</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液化气</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贵州锦屏和泰水泥有限公司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赵静波</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15184311365</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开发区创业园</w:t>
            </w:r>
            <w:r>
              <w:rPr>
                <w:rFonts w:ascii="Times New Roman" w:eastAsia="仿宋_GB2312" w:hAnsi="Times New Roman"/>
                <w:szCs w:val="21"/>
              </w:rPr>
              <w:t>210</w:t>
            </w:r>
            <w:r>
              <w:rPr>
                <w:rFonts w:ascii="Times New Roman" w:eastAsia="仿宋_GB2312" w:hAnsi="Times New Roman"/>
                <w:szCs w:val="21"/>
              </w:rPr>
              <w:t>国道旁</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氨水、柴油、废机油</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TP</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CODcr</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生产废水设计处理量：</w:t>
            </w:r>
            <w:r>
              <w:rPr>
                <w:rFonts w:ascii="Times New Roman" w:eastAsia="仿宋_GB2312" w:hAnsi="Times New Roman"/>
                <w:szCs w:val="21"/>
              </w:rPr>
              <w:t>300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p w:rsidR="00025C53" w:rsidRDefault="00386586">
            <w:pPr>
              <w:jc w:val="center"/>
              <w:rPr>
                <w:rFonts w:ascii="Times New Roman" w:eastAsia="仿宋_GB2312" w:hAnsi="Times New Roman"/>
                <w:szCs w:val="21"/>
              </w:rPr>
            </w:pPr>
            <w:r>
              <w:rPr>
                <w:rFonts w:ascii="Times New Roman" w:eastAsia="仿宋_GB2312" w:hAnsi="Times New Roman"/>
                <w:szCs w:val="21"/>
              </w:rPr>
              <w:t>生活污水设计处理量：</w:t>
            </w:r>
            <w:r>
              <w:rPr>
                <w:rFonts w:ascii="Times New Roman" w:eastAsia="仿宋_GB2312" w:hAnsi="Times New Roman"/>
                <w:szCs w:val="21"/>
              </w:rPr>
              <w:t>72</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5</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黎平县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黎平县盛康食品有限公司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陆廷英</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13885516010</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德凤镇五里桥枫伞坝</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屠宰后冲洗场地废水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p>
        </w:tc>
        <w:tc>
          <w:tcPr>
            <w:tcW w:w="1620" w:type="dxa"/>
            <w:vAlign w:val="center"/>
          </w:tcPr>
          <w:p w:rsidR="00025C53" w:rsidRDefault="00025C53">
            <w:pPr>
              <w:jc w:val="center"/>
              <w:rPr>
                <w:rFonts w:ascii="Times New Roman" w:eastAsia="仿宋_GB2312" w:hAnsi="Times New Roman"/>
                <w:szCs w:val="21"/>
              </w:rPr>
            </w:pP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黎平北控水务有限公司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石影</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18084250829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德凤镇薛家坪</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生活废水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025C53">
            <w:pPr>
              <w:jc w:val="center"/>
              <w:rPr>
                <w:rFonts w:ascii="Times New Roman" w:eastAsia="仿宋_GB2312" w:hAnsi="Times New Roman"/>
                <w:szCs w:val="21"/>
              </w:rPr>
            </w:pP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黎平县城市垃圾卫生填埋场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德凤镇十万坪</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灭虫剂、柠檬酸、酸碱</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垃圾渗滤液</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50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6</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从江县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贵州省从江县登阳锰业有限责任公司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张松令</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汪斌峰</w:t>
            </w:r>
            <w:r>
              <w:rPr>
                <w:rFonts w:ascii="Times New Roman" w:eastAsia="仿宋_GB2312" w:hAnsi="Times New Roman"/>
                <w:szCs w:val="21"/>
              </w:rPr>
              <w:t>186 8559 3611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贵州省黔东南州从江县丙妹镇</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电解车间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总锰、氨氮</w:t>
            </w:r>
          </w:p>
        </w:tc>
        <w:tc>
          <w:tcPr>
            <w:tcW w:w="1620" w:type="dxa"/>
            <w:vAlign w:val="center"/>
          </w:tcPr>
          <w:p w:rsidR="00025C53" w:rsidRDefault="00025C53">
            <w:pPr>
              <w:jc w:val="center"/>
              <w:rPr>
                <w:rFonts w:ascii="Times New Roman" w:eastAsia="仿宋_GB2312" w:hAnsi="Times New Roman"/>
                <w:szCs w:val="21"/>
              </w:rPr>
            </w:pP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从江县污水处理厂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吴利平</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吴永强</w:t>
            </w:r>
            <w:r>
              <w:rPr>
                <w:rFonts w:ascii="Times New Roman" w:eastAsia="仿宋_GB2312" w:hAnsi="Times New Roman"/>
                <w:szCs w:val="21"/>
              </w:rPr>
              <w:t>186 8550 3130</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贵州省黔东南州从江县丙妹镇</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120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从江县胜达活性炭有限公司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吴昌勇</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13985808878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贵州省黔东南州从江县下江镇</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磷酸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漂洗工段</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含酸废水</w:t>
            </w:r>
          </w:p>
        </w:tc>
        <w:tc>
          <w:tcPr>
            <w:tcW w:w="1620" w:type="dxa"/>
            <w:vAlign w:val="center"/>
          </w:tcPr>
          <w:p w:rsidR="00025C53" w:rsidRDefault="00025C53">
            <w:pPr>
              <w:jc w:val="center"/>
              <w:rPr>
                <w:rFonts w:ascii="Times New Roman" w:eastAsia="仿宋_GB2312" w:hAnsi="Times New Roman"/>
                <w:szCs w:val="21"/>
              </w:rPr>
            </w:pP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贵州省从江县糖酒有限责任公司定点屠宰场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韩军</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137 6558 7763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贵州省黔东南州从江县丙妹镇</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屠宰后冲洗场地废水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p>
        </w:tc>
        <w:tc>
          <w:tcPr>
            <w:tcW w:w="1620" w:type="dxa"/>
            <w:vAlign w:val="center"/>
          </w:tcPr>
          <w:p w:rsidR="00025C53" w:rsidRDefault="00025C53">
            <w:pPr>
              <w:jc w:val="center"/>
              <w:rPr>
                <w:rFonts w:ascii="Times New Roman" w:eastAsia="仿宋_GB2312" w:hAnsi="Times New Roman"/>
                <w:szCs w:val="21"/>
              </w:rPr>
            </w:pP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城市垃圾卫生填埋场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从江县</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灭虫剂、柠檬酸、酸碱</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垃圾渗滤液</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30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7</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镇远县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西部水务集团（贵州）有限公司镇远分公司（镇远县县城污水处理厂）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李兴刚</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15186889412</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舞阳镇东峡电站四方孔处</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4000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生活垃圾填埋场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曾强明</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13873220882</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舞阳镇南小水冲老虎凼</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灭虫剂、柠檬酸、酸碱</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垃圾渗滤液</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NH</w:t>
            </w:r>
            <w:r>
              <w:rPr>
                <w:rFonts w:ascii="Times New Roman" w:eastAsia="仿宋_GB2312" w:hAnsi="Times New Roman"/>
                <w:szCs w:val="21"/>
                <w:vertAlign w:val="subscript"/>
              </w:rPr>
              <w:t>3</w:t>
            </w:r>
            <w:r>
              <w:rPr>
                <w:rFonts w:ascii="Times New Roman" w:eastAsia="仿宋_GB2312" w:hAnsi="Times New Roman"/>
                <w:szCs w:val="21"/>
              </w:rPr>
              <w:t>-N</w:t>
            </w:r>
            <w:r>
              <w:rPr>
                <w:rFonts w:ascii="Times New Roman" w:eastAsia="仿宋_GB2312" w:hAnsi="Times New Roman"/>
                <w:szCs w:val="21"/>
              </w:rPr>
              <w:t>、</w:t>
            </w:r>
            <w:r>
              <w:rPr>
                <w:rFonts w:ascii="Times New Roman" w:eastAsia="仿宋_GB2312" w:hAnsi="Times New Roman"/>
                <w:szCs w:val="21"/>
              </w:rPr>
              <w:t>SS</w:t>
            </w:r>
            <w:r>
              <w:rPr>
                <w:rFonts w:ascii="Times New Roman" w:eastAsia="仿宋_GB2312" w:hAnsi="Times New Roman"/>
                <w:szCs w:val="21"/>
              </w:rPr>
              <w:t>、</w:t>
            </w:r>
            <w:r>
              <w:rPr>
                <w:rFonts w:ascii="Times New Roman" w:eastAsia="仿宋_GB2312" w:hAnsi="Times New Roman"/>
                <w:szCs w:val="21"/>
              </w:rPr>
              <w:t>BOD</w:t>
            </w:r>
            <w:r>
              <w:rPr>
                <w:rFonts w:ascii="Times New Roman" w:eastAsia="仿宋_GB2312" w:hAnsi="Times New Roman"/>
                <w:szCs w:val="21"/>
                <w:vertAlign w:val="subscript"/>
              </w:rPr>
              <w:t>5</w:t>
            </w:r>
            <w:r>
              <w:rPr>
                <w:rFonts w:ascii="Times New Roman" w:eastAsia="仿宋_GB2312" w:hAnsi="Times New Roman"/>
                <w:szCs w:val="21"/>
              </w:rPr>
              <w:t>等</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8</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闽光液化气充装站</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舞阳镇五里牌箱子岩</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液化气</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8</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麻江县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黔东南天润水务有限公司麻江污水处理分公司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蒋孝和</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18785542793</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杏山街道白水桥</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3000t/d</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贵州云上生态环境科技有限责任公司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朱成芳</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18085563599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杏山街道白水桥</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2500t/d</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麻江县城市垃圾卫生填埋场</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江燕南</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15121476351</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大良田村螺号田</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30</w:t>
            </w:r>
            <w:r>
              <w:rPr>
                <w:rFonts w:ascii="Times New Roman" w:eastAsia="仿宋_GB2312" w:hAnsi="Times New Roman"/>
                <w:szCs w:val="21"/>
              </w:rPr>
              <w:t>吨</w:t>
            </w:r>
            <w:r>
              <w:rPr>
                <w:rFonts w:ascii="Times New Roman" w:eastAsia="仿宋_GB2312" w:hAnsi="Times New Roman"/>
                <w:szCs w:val="21"/>
              </w:rPr>
              <w:t>/</w:t>
            </w:r>
            <w:r>
              <w:rPr>
                <w:rFonts w:ascii="Times New Roman" w:eastAsia="仿宋_GB2312" w:hAnsi="Times New Roman"/>
                <w:szCs w:val="21"/>
              </w:rPr>
              <w:t>日</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贵州宏凯化工有限责任公司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周庭辉</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18685578089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麻江县谷硐镇谷硐村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麻江金鼎实业有限责任公司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蒋正华</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13985849056</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麻江县杏山街道大良田村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麻江景晟化工有限公司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王</w:t>
            </w:r>
            <w:r>
              <w:rPr>
                <w:rFonts w:ascii="Times New Roman" w:eastAsia="仿宋_GB2312" w:hAnsi="Times New Roman"/>
                <w:szCs w:val="21"/>
              </w:rPr>
              <w:t xml:space="preserve">  </w:t>
            </w:r>
            <w:r>
              <w:rPr>
                <w:rFonts w:ascii="Times New Roman" w:eastAsia="仿宋_GB2312" w:hAnsi="Times New Roman"/>
                <w:szCs w:val="21"/>
              </w:rPr>
              <w:t>艳</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13808292452</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麻江县杏山街道谷羊村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贵州瑞通利源工贸有限公司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王家祥</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18085468789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麻江县杏山街道谷羊村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9</w:t>
            </w:r>
          </w:p>
        </w:tc>
        <w:tc>
          <w:tcPr>
            <w:tcW w:w="1134"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台江县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台江县县城污水处理厂</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彭凌军</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0855--5322152</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台拱街道梅影村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:5270t/d</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jc w:val="center"/>
              <w:rPr>
                <w:rFonts w:ascii="Times New Roman" w:eastAsia="仿宋" w:hAnsi="Times New Roman"/>
                <w:szCs w:val="21"/>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贵州台江华胜电源制造有限公司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许良宝</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13585166999</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台江经济开发区革一片区</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污水处理站</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 xml:space="preserve">   </w:t>
            </w:r>
            <w:r>
              <w:rPr>
                <w:rFonts w:ascii="Times New Roman" w:eastAsia="仿宋_GB2312" w:hAnsi="Times New Roman"/>
                <w:szCs w:val="21"/>
              </w:rPr>
              <w:t>总磷、</w:t>
            </w:r>
            <w:r>
              <w:rPr>
                <w:rFonts w:ascii="Times New Roman" w:eastAsia="仿宋_GB2312" w:hAnsi="Times New Roman"/>
                <w:szCs w:val="21"/>
              </w:rPr>
              <w:t>BOD</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:25t/d</w:t>
            </w:r>
          </w:p>
        </w:tc>
      </w:tr>
      <w:tr w:rsidR="00025C53">
        <w:trPr>
          <w:trHeight w:val="597"/>
          <w:jc w:val="center"/>
        </w:trPr>
        <w:tc>
          <w:tcPr>
            <w:tcW w:w="803" w:type="dxa"/>
            <w:vMerge w:val="restart"/>
            <w:vAlign w:val="center"/>
          </w:tcPr>
          <w:p w:rsidR="00025C53" w:rsidRDefault="00386586">
            <w:pPr>
              <w:jc w:val="center"/>
              <w:rPr>
                <w:rFonts w:ascii="Times New Roman" w:eastAsia="仿宋" w:hAnsi="Times New Roman"/>
                <w:szCs w:val="21"/>
              </w:rPr>
            </w:pPr>
            <w:r>
              <w:rPr>
                <w:rFonts w:ascii="Times New Roman" w:eastAsia="仿宋" w:hAnsi="Times New Roman"/>
                <w:szCs w:val="21"/>
              </w:rPr>
              <w:t>10</w:t>
            </w:r>
          </w:p>
        </w:tc>
        <w:tc>
          <w:tcPr>
            <w:tcW w:w="1134" w:type="dxa"/>
            <w:vMerge w:val="restart"/>
            <w:vAlign w:val="center"/>
          </w:tcPr>
          <w:p w:rsidR="00025C53" w:rsidRDefault="00386586">
            <w:pPr>
              <w:widowControl/>
              <w:jc w:val="center"/>
              <w:textAlignment w:val="center"/>
              <w:rPr>
                <w:rFonts w:ascii="Times New Roman" w:eastAsia="仿宋" w:hAnsi="Times New Roman"/>
                <w:kern w:val="0"/>
                <w:szCs w:val="21"/>
                <w:lang w:bidi="ar"/>
              </w:rPr>
            </w:pPr>
            <w:r>
              <w:rPr>
                <w:rFonts w:ascii="Times New Roman" w:eastAsia="仿宋" w:hAnsi="Times New Roman"/>
                <w:kern w:val="0"/>
                <w:szCs w:val="21"/>
                <w:lang w:bidi="ar"/>
              </w:rPr>
              <w:t>天柱县</w:t>
            </w: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贵州天柱化工有限责任公司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阎振宗</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0855-7883206</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天柱县社学街道芹香村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硫磺、硫化氢</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生活废水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、氨氮</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w:t>
            </w:r>
            <w:r>
              <w:rPr>
                <w:rFonts w:ascii="Times New Roman" w:eastAsia="仿宋_GB2312" w:hAnsi="Times New Roman"/>
                <w:szCs w:val="21"/>
              </w:rPr>
              <w:t>排放量</w:t>
            </w:r>
            <w:r>
              <w:rPr>
                <w:rFonts w:ascii="Times New Roman" w:eastAsia="仿宋_GB2312" w:hAnsi="Times New Roman"/>
                <w:szCs w:val="21"/>
              </w:rPr>
              <w:t xml:space="preserve"> 0.000475t/h</w:t>
            </w:r>
          </w:p>
          <w:p w:rsidR="00025C53" w:rsidRDefault="00386586">
            <w:pPr>
              <w:jc w:val="center"/>
              <w:rPr>
                <w:rFonts w:ascii="Times New Roman" w:eastAsia="仿宋_GB2312" w:hAnsi="Times New Roman"/>
                <w:szCs w:val="21"/>
              </w:rPr>
            </w:pPr>
            <w:r>
              <w:rPr>
                <w:rFonts w:ascii="Times New Roman" w:eastAsia="仿宋_GB2312" w:hAnsi="Times New Roman"/>
                <w:szCs w:val="21"/>
              </w:rPr>
              <w:t>氨氮排放量</w:t>
            </w:r>
            <w:r>
              <w:rPr>
                <w:rFonts w:ascii="Times New Roman" w:eastAsia="仿宋_GB2312" w:hAnsi="Times New Roman"/>
                <w:szCs w:val="21"/>
              </w:rPr>
              <w:t xml:space="preserve"> 0.00003t/h</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widowControl/>
              <w:jc w:val="center"/>
              <w:textAlignment w:val="center"/>
              <w:rPr>
                <w:rFonts w:ascii="Times New Roman" w:eastAsia="仿宋" w:hAnsi="Times New Roman"/>
                <w:kern w:val="0"/>
                <w:szCs w:val="21"/>
                <w:lang w:bidi="ar"/>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黔东南同壹水务有限公司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陈华安</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13984180567</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天柱县社学街道芹香村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硫酸、盐酸</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城镇污水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氨氮、</w:t>
            </w:r>
            <w:r>
              <w:rPr>
                <w:rFonts w:ascii="Times New Roman" w:eastAsia="仿宋_GB2312" w:hAnsi="Times New Roman"/>
                <w:szCs w:val="21"/>
              </w:rPr>
              <w:t>COD</w:t>
            </w:r>
            <w:r>
              <w:rPr>
                <w:rFonts w:ascii="Times New Roman" w:eastAsia="仿宋_GB2312" w:hAnsi="Times New Roman"/>
                <w:szCs w:val="21"/>
              </w:rPr>
              <w:t>、</w:t>
            </w:r>
            <w:r>
              <w:rPr>
                <w:rFonts w:ascii="Times New Roman" w:eastAsia="仿宋_GB2312" w:hAnsi="Times New Roman"/>
                <w:szCs w:val="21"/>
              </w:rPr>
              <w:t>PH</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设计处理量</w:t>
            </w:r>
            <w:r>
              <w:rPr>
                <w:rFonts w:ascii="Times New Roman" w:eastAsia="仿宋_GB2312" w:hAnsi="Times New Roman"/>
                <w:szCs w:val="21"/>
              </w:rPr>
              <w:t>:1.2</w:t>
            </w:r>
            <w:r>
              <w:rPr>
                <w:rFonts w:ascii="Times New Roman" w:eastAsia="仿宋_GB2312" w:hAnsi="Times New Roman"/>
                <w:szCs w:val="21"/>
              </w:rPr>
              <w:t>万</w:t>
            </w:r>
            <w:r>
              <w:rPr>
                <w:rFonts w:ascii="Times New Roman" w:eastAsia="仿宋_GB2312" w:hAnsi="Times New Roman"/>
                <w:szCs w:val="21"/>
              </w:rPr>
              <w:t>t/d</w:t>
            </w:r>
          </w:p>
        </w:tc>
      </w:tr>
      <w:tr w:rsidR="00025C53">
        <w:trPr>
          <w:trHeight w:val="597"/>
          <w:jc w:val="center"/>
        </w:trPr>
        <w:tc>
          <w:tcPr>
            <w:tcW w:w="803" w:type="dxa"/>
            <w:vMerge/>
            <w:vAlign w:val="center"/>
          </w:tcPr>
          <w:p w:rsidR="00025C53" w:rsidRDefault="00025C53">
            <w:pPr>
              <w:jc w:val="center"/>
              <w:rPr>
                <w:rFonts w:ascii="Times New Roman" w:eastAsia="仿宋" w:hAnsi="Times New Roman"/>
                <w:szCs w:val="21"/>
              </w:rPr>
            </w:pPr>
          </w:p>
        </w:tc>
        <w:tc>
          <w:tcPr>
            <w:tcW w:w="1134" w:type="dxa"/>
            <w:vMerge/>
            <w:vAlign w:val="center"/>
          </w:tcPr>
          <w:p w:rsidR="00025C53" w:rsidRDefault="00025C53">
            <w:pPr>
              <w:widowControl/>
              <w:jc w:val="center"/>
              <w:textAlignment w:val="center"/>
              <w:rPr>
                <w:rFonts w:ascii="Times New Roman" w:eastAsia="仿宋" w:hAnsi="Times New Roman"/>
                <w:kern w:val="0"/>
                <w:szCs w:val="21"/>
                <w:lang w:bidi="ar"/>
              </w:rPr>
            </w:pPr>
          </w:p>
        </w:tc>
        <w:tc>
          <w:tcPr>
            <w:tcW w:w="1842"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贵州宏泰钡业有限责任公司</w:t>
            </w:r>
          </w:p>
        </w:tc>
        <w:tc>
          <w:tcPr>
            <w:tcW w:w="130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朱子阳</w:t>
            </w:r>
          </w:p>
        </w:tc>
        <w:tc>
          <w:tcPr>
            <w:tcW w:w="108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0855-7592678</w:t>
            </w:r>
          </w:p>
        </w:tc>
        <w:tc>
          <w:tcPr>
            <w:tcW w:w="1441"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天柱县邦洞街道高野村</w:t>
            </w:r>
          </w:p>
        </w:tc>
        <w:tc>
          <w:tcPr>
            <w:tcW w:w="1459"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硫酸、盐酸、硫磺</w:t>
            </w:r>
          </w:p>
        </w:tc>
        <w:tc>
          <w:tcPr>
            <w:tcW w:w="136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生产废水</w:t>
            </w:r>
          </w:p>
        </w:tc>
        <w:tc>
          <w:tcPr>
            <w:tcW w:w="153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PH</w:t>
            </w:r>
            <w:r>
              <w:rPr>
                <w:rFonts w:ascii="Times New Roman" w:eastAsia="仿宋_GB2312" w:hAnsi="Times New Roman"/>
                <w:szCs w:val="21"/>
              </w:rPr>
              <w:t>、</w:t>
            </w:r>
            <w:r>
              <w:rPr>
                <w:rFonts w:ascii="Times New Roman" w:eastAsia="仿宋_GB2312" w:hAnsi="Times New Roman"/>
                <w:szCs w:val="21"/>
              </w:rPr>
              <w:t>COD</w:t>
            </w:r>
            <w:r>
              <w:rPr>
                <w:rFonts w:ascii="Times New Roman" w:eastAsia="仿宋_GB2312" w:hAnsi="Times New Roman"/>
                <w:szCs w:val="21"/>
              </w:rPr>
              <w:t>、氨氮、</w:t>
            </w:r>
            <w:r>
              <w:rPr>
                <w:rFonts w:ascii="Times New Roman" w:eastAsia="仿宋_GB2312" w:hAnsi="Times New Roman"/>
                <w:szCs w:val="21"/>
              </w:rPr>
              <w:t>Ba</w:t>
            </w:r>
            <w:r>
              <w:rPr>
                <w:rFonts w:ascii="Times New Roman" w:eastAsia="仿宋_GB2312" w:hAnsi="Times New Roman"/>
                <w:szCs w:val="21"/>
                <w:vertAlign w:val="superscript"/>
              </w:rPr>
              <w:t>2+</w:t>
            </w:r>
          </w:p>
        </w:tc>
        <w:tc>
          <w:tcPr>
            <w:tcW w:w="1620" w:type="dxa"/>
            <w:vAlign w:val="center"/>
          </w:tcPr>
          <w:p w:rsidR="00025C53" w:rsidRDefault="00386586">
            <w:pPr>
              <w:jc w:val="center"/>
              <w:rPr>
                <w:rFonts w:ascii="Times New Roman" w:eastAsia="仿宋_GB2312" w:hAnsi="Times New Roman"/>
                <w:szCs w:val="21"/>
              </w:rPr>
            </w:pPr>
            <w:r>
              <w:rPr>
                <w:rFonts w:ascii="Times New Roman" w:eastAsia="仿宋_GB2312" w:hAnsi="Times New Roman"/>
                <w:szCs w:val="21"/>
              </w:rPr>
              <w:t>COD8.81t/a</w:t>
            </w:r>
            <w:r>
              <w:rPr>
                <w:rFonts w:ascii="Times New Roman" w:eastAsia="仿宋_GB2312" w:hAnsi="Times New Roman"/>
                <w:szCs w:val="21"/>
              </w:rPr>
              <w:t>、氨氮</w:t>
            </w:r>
            <w:r>
              <w:rPr>
                <w:rFonts w:ascii="Times New Roman" w:eastAsia="仿宋_GB2312" w:hAnsi="Times New Roman"/>
                <w:szCs w:val="21"/>
              </w:rPr>
              <w:t>0.86t/a</w:t>
            </w:r>
          </w:p>
          <w:p w:rsidR="00025C53" w:rsidRDefault="00386586">
            <w:pPr>
              <w:jc w:val="center"/>
              <w:rPr>
                <w:rFonts w:ascii="Times New Roman" w:eastAsia="仿宋_GB2312" w:hAnsi="Times New Roman"/>
                <w:szCs w:val="21"/>
              </w:rPr>
            </w:pPr>
            <w:r>
              <w:rPr>
                <w:rFonts w:ascii="Times New Roman" w:eastAsia="仿宋_GB2312" w:hAnsi="Times New Roman"/>
                <w:szCs w:val="21"/>
              </w:rPr>
              <w:t>钡及其他化合物</w:t>
            </w:r>
            <w:r>
              <w:rPr>
                <w:rFonts w:ascii="Times New Roman" w:eastAsia="仿宋_GB2312" w:hAnsi="Times New Roman"/>
                <w:szCs w:val="21"/>
              </w:rPr>
              <w:t>0.07t/a</w:t>
            </w:r>
          </w:p>
        </w:tc>
      </w:tr>
    </w:tbl>
    <w:p w:rsidR="00025C53" w:rsidRDefault="00025C53">
      <w:pPr>
        <w:pStyle w:val="Default"/>
        <w:jc w:val="both"/>
        <w:rPr>
          <w:rFonts w:ascii="Times New Roman" w:eastAsia="仿宋" w:hAnsi="Times New Roman"/>
          <w:sz w:val="32"/>
          <w:szCs w:val="32"/>
        </w:rPr>
        <w:sectPr w:rsidR="00025C53">
          <w:pgSz w:w="16838" w:h="11906" w:orient="landscape"/>
          <w:pgMar w:top="1440" w:right="1797" w:bottom="1440" w:left="1797" w:header="851" w:footer="992" w:gutter="0"/>
          <w:cols w:space="425"/>
          <w:docGrid w:type="lines" w:linePitch="312"/>
        </w:sectPr>
      </w:pPr>
    </w:p>
    <w:p w:rsidR="00025C53" w:rsidRDefault="00386586">
      <w:pPr>
        <w:autoSpaceDE w:val="0"/>
        <w:autoSpaceDN w:val="0"/>
        <w:adjustRightInd w:val="0"/>
        <w:outlineLvl w:val="1"/>
        <w:rPr>
          <w:rFonts w:ascii="Times New Roman" w:eastAsia="楷体_GB2312" w:hAnsi="Times New Roman"/>
          <w:b/>
          <w:sz w:val="32"/>
          <w:szCs w:val="32"/>
        </w:rPr>
      </w:pPr>
      <w:bookmarkStart w:id="359" w:name="_Toc17973"/>
      <w:r>
        <w:rPr>
          <w:rFonts w:ascii="Times New Roman" w:eastAsia="楷体_GB2312" w:hAnsi="Times New Roman"/>
          <w:b/>
          <w:sz w:val="32"/>
          <w:szCs w:val="32"/>
        </w:rPr>
        <w:t>附件</w:t>
      </w:r>
      <w:r>
        <w:rPr>
          <w:rFonts w:ascii="Times New Roman" w:eastAsia="楷体_GB2312" w:hAnsi="Times New Roman"/>
          <w:b/>
          <w:sz w:val="32"/>
          <w:szCs w:val="32"/>
        </w:rPr>
        <w:t>6</w:t>
      </w:r>
      <w:r>
        <w:rPr>
          <w:rFonts w:ascii="Times New Roman" w:eastAsia="楷体_GB2312" w:hAnsi="Times New Roman" w:hint="eastAsia"/>
          <w:b/>
          <w:sz w:val="32"/>
          <w:szCs w:val="32"/>
        </w:rPr>
        <w:t xml:space="preserve"> </w:t>
      </w:r>
      <w:r>
        <w:rPr>
          <w:rFonts w:ascii="Times New Roman" w:eastAsia="楷体_GB2312" w:hAnsi="Times New Roman"/>
          <w:b/>
          <w:sz w:val="32"/>
          <w:szCs w:val="32"/>
        </w:rPr>
        <w:t>应急专家</w:t>
      </w:r>
      <w:bookmarkEnd w:id="352"/>
      <w:bookmarkEnd w:id="359"/>
      <w:r>
        <w:rPr>
          <w:rFonts w:ascii="Times New Roman" w:eastAsia="楷体_GB2312" w:hAnsi="Times New Roman" w:hint="eastAsia"/>
          <w:b/>
          <w:sz w:val="32"/>
          <w:szCs w:val="32"/>
        </w:rPr>
        <w:t>名单</w:t>
      </w:r>
    </w:p>
    <w:tbl>
      <w:tblPr>
        <w:tblW w:w="4997" w:type="pct"/>
        <w:tblLook w:val="04A0" w:firstRow="1" w:lastRow="0" w:firstColumn="1" w:lastColumn="0" w:noHBand="0" w:noVBand="1"/>
      </w:tblPr>
      <w:tblGrid>
        <w:gridCol w:w="698"/>
        <w:gridCol w:w="936"/>
        <w:gridCol w:w="1462"/>
        <w:gridCol w:w="1356"/>
        <w:gridCol w:w="2477"/>
        <w:gridCol w:w="1538"/>
      </w:tblGrid>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b/>
                <w:bCs/>
                <w:sz w:val="24"/>
                <w:szCs w:val="24"/>
              </w:rPr>
            </w:pPr>
            <w:r>
              <w:rPr>
                <w:rFonts w:ascii="Times New Roman" w:eastAsia="仿宋_GB2312" w:hAnsi="Times New Roman"/>
                <w:b/>
                <w:bCs/>
                <w:sz w:val="24"/>
                <w:szCs w:val="24"/>
              </w:rPr>
              <w:t>序号</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b/>
                <w:bCs/>
                <w:sz w:val="24"/>
                <w:szCs w:val="24"/>
              </w:rPr>
            </w:pPr>
            <w:r>
              <w:rPr>
                <w:rFonts w:ascii="Times New Roman" w:eastAsia="仿宋_GB2312" w:hAnsi="Times New Roman"/>
                <w:b/>
                <w:bCs/>
                <w:sz w:val="24"/>
                <w:szCs w:val="24"/>
              </w:rPr>
              <w:t>姓名</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b/>
                <w:bCs/>
                <w:sz w:val="24"/>
                <w:szCs w:val="24"/>
              </w:rPr>
            </w:pPr>
            <w:r>
              <w:rPr>
                <w:rFonts w:ascii="Times New Roman" w:eastAsia="仿宋_GB2312" w:hAnsi="Times New Roman"/>
                <w:b/>
                <w:bCs/>
                <w:sz w:val="24"/>
                <w:szCs w:val="24"/>
              </w:rPr>
              <w:t>专业</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b/>
                <w:bCs/>
                <w:sz w:val="24"/>
                <w:szCs w:val="24"/>
              </w:rPr>
            </w:pPr>
            <w:r>
              <w:rPr>
                <w:rFonts w:ascii="Times New Roman" w:eastAsia="仿宋_GB2312" w:hAnsi="Times New Roman"/>
                <w:b/>
                <w:bCs/>
                <w:sz w:val="24"/>
                <w:szCs w:val="24"/>
              </w:rPr>
              <w:t>职称</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b/>
                <w:bCs/>
                <w:sz w:val="24"/>
                <w:szCs w:val="24"/>
              </w:rPr>
            </w:pPr>
            <w:r>
              <w:rPr>
                <w:rFonts w:ascii="Times New Roman" w:eastAsia="仿宋_GB2312" w:hAnsi="Times New Roman"/>
                <w:b/>
                <w:bCs/>
                <w:sz w:val="24"/>
                <w:szCs w:val="24"/>
              </w:rPr>
              <w:t>现工作单位</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b/>
                <w:bCs/>
                <w:sz w:val="24"/>
                <w:szCs w:val="24"/>
              </w:rPr>
            </w:pPr>
            <w:r>
              <w:rPr>
                <w:rFonts w:ascii="Times New Roman" w:eastAsia="仿宋_GB2312" w:hAnsi="Times New Roman"/>
                <w:b/>
                <w:bCs/>
                <w:sz w:val="24"/>
                <w:szCs w:val="24"/>
              </w:rPr>
              <w:t>联系电话</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陈凤</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环境科学</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研究员</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贵州省环境科学研究设计院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18685447903</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2</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段亚玲</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环境科学</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贵州省分析测试研究院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13385105205</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3</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周宗敏</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水文地质工程地质</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工程技术研究员</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贵州省水利水电勘测设计研究院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18085010663</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4</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孙嘉龙</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环境工程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研究员</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贵州理工学院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13195213010</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5</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郭苟</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环境工程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贵阳市生态环境科学研究院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18984110332</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6</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邱山</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环保安全</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贵州省化工研究院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13511939288</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7</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江川</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环境监测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工程技</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术应用</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研究员</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eastAsia="仿宋_GB2312" w:hint="eastAsia"/>
                <w:sz w:val="24"/>
                <w:szCs w:val="24"/>
              </w:rPr>
              <w:t>贵州省生态环境监测中心</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13885073151</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8</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孙萍</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环境工程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教授级高级工程师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贵阳市铝镁设计研究</w:t>
            </w:r>
            <w:r>
              <w:rPr>
                <w:rFonts w:ascii="Times New Roman" w:eastAsia="仿宋_GB2312" w:hAnsi="Times New Roman" w:hint="eastAsia"/>
                <w:sz w:val="24"/>
                <w:szCs w:val="24"/>
              </w:rPr>
              <w:t>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13595184666</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9</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张延林</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给排水、环保工程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研究员</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贵州轻纺工业设计院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13809486416</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10</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王运长</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环境工程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贵阳市生态环境科学研究院</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13885074361</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11</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张斌</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水工环地质</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贵州省地质局</w:t>
            </w:r>
            <w:r>
              <w:rPr>
                <w:rFonts w:ascii="Times New Roman" w:eastAsia="仿宋_GB2312" w:hAnsi="Times New Roman"/>
                <w:sz w:val="24"/>
                <w:szCs w:val="24"/>
              </w:rPr>
              <w:t>106</w:t>
            </w:r>
            <w:r>
              <w:rPr>
                <w:rFonts w:ascii="Times New Roman" w:eastAsia="仿宋_GB2312" w:hAnsi="Times New Roman"/>
                <w:sz w:val="24"/>
                <w:szCs w:val="24"/>
              </w:rPr>
              <w:t>地质大队</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13765971972</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12</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付甫刚</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环境科学、给排水工程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中国电建集团贵阳勘测设计研究有限公司</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13985023542</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13</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伍名群</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环境监测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黔东南生态环境监测中心</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18785540718</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14</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陈守应</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给排水程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贵州楚天环保有限公司</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sz w:val="24"/>
              </w:rPr>
              <w:t>13595028327</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15</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龙娟</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资源环境与城乡规划管理</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高级工程师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贵州隆晟环保科技有限公司</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13885581500</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16</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兰娉婷</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环境工程</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高级</w:t>
            </w:r>
          </w:p>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黔东南州生态环境局</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18685593920</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17</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陈恩</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环境科学</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副高</w:t>
            </w:r>
          </w:p>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级工程师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Times New Roman" w:eastAsia="仿宋_GB2312" w:hAnsi="Times New Roman" w:hint="eastAsia"/>
                <w:sz w:val="24"/>
                <w:szCs w:val="24"/>
              </w:rPr>
              <w:t>黔东南</w:t>
            </w:r>
            <w:r>
              <w:rPr>
                <w:rFonts w:ascii="仿宋_GB2312" w:eastAsia="仿宋_GB2312" w:hAnsi="仿宋_GB2312" w:cs="仿宋_GB2312" w:hint="eastAsia"/>
                <w:sz w:val="24"/>
              </w:rPr>
              <w:t>生态环境监测中心</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15985550317</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18</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姚智琴</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陆地水文</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Times New Roman" w:eastAsia="仿宋_GB2312" w:hAnsi="Times New Roman" w:hint="eastAsia"/>
                <w:sz w:val="24"/>
                <w:szCs w:val="24"/>
              </w:rPr>
              <w:t>黔东南州</w:t>
            </w:r>
            <w:r>
              <w:rPr>
                <w:rFonts w:ascii="仿宋_GB2312" w:eastAsia="仿宋_GB2312" w:hAnsi="仿宋_GB2312" w:cs="仿宋_GB2312" w:hint="eastAsia"/>
                <w:sz w:val="24"/>
              </w:rPr>
              <w:t>水文水资源局</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13885568939</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19</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刘文峰</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土壤与植物营养</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高级</w:t>
            </w:r>
          </w:p>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农艺师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Times New Roman" w:eastAsia="仿宋_GB2312" w:hAnsi="Times New Roman" w:hint="eastAsia"/>
                <w:sz w:val="24"/>
                <w:szCs w:val="24"/>
              </w:rPr>
              <w:t>黔东南州</w:t>
            </w:r>
            <w:r>
              <w:rPr>
                <w:rFonts w:ascii="仿宋_GB2312" w:eastAsia="仿宋_GB2312" w:hAnsi="仿宋_GB2312" w:cs="仿宋_GB2312" w:hint="eastAsia"/>
                <w:sz w:val="24"/>
              </w:rPr>
              <w:t>农产品质量安全监测中心</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13885504080</w:t>
            </w:r>
          </w:p>
        </w:tc>
      </w:tr>
      <w:tr w:rsidR="00025C53">
        <w:trPr>
          <w:trHeight w:hRule="exact" w:val="703"/>
        </w:trPr>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20</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龙庚</w:t>
            </w:r>
          </w:p>
        </w:tc>
        <w:tc>
          <w:tcPr>
            <w:tcW w:w="8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化学</w:t>
            </w:r>
          </w:p>
        </w:tc>
        <w:tc>
          <w:tcPr>
            <w:tcW w:w="8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副高级</w:t>
            </w:r>
          </w:p>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4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Times New Roman" w:eastAsia="仿宋_GB2312" w:hAnsi="Times New Roman" w:hint="eastAsia"/>
                <w:sz w:val="24"/>
                <w:szCs w:val="24"/>
              </w:rPr>
              <w:t>黔东南州</w:t>
            </w:r>
            <w:r>
              <w:rPr>
                <w:rFonts w:ascii="仿宋_GB2312" w:eastAsia="仿宋_GB2312" w:hAnsi="仿宋_GB2312" w:cs="仿宋_GB2312" w:hint="eastAsia"/>
                <w:sz w:val="24"/>
              </w:rPr>
              <w:t>辐射环境</w:t>
            </w:r>
          </w:p>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监测站</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13885501544</w:t>
            </w:r>
          </w:p>
        </w:tc>
      </w:tr>
      <w:tr w:rsidR="00025C53">
        <w:trPr>
          <w:trHeight w:hRule="exact" w:val="703"/>
        </w:trPr>
        <w:tc>
          <w:tcPr>
            <w:tcW w:w="412" w:type="pct"/>
            <w:tcBorders>
              <w:top w:val="single" w:sz="4" w:space="0" w:color="000000"/>
              <w:left w:val="single" w:sz="4" w:space="0" w:color="000000"/>
              <w:bottom w:val="single" w:sz="4" w:space="0" w:color="auto"/>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21</w:t>
            </w:r>
          </w:p>
        </w:tc>
        <w:tc>
          <w:tcPr>
            <w:tcW w:w="552" w:type="pct"/>
            <w:tcBorders>
              <w:top w:val="single" w:sz="4" w:space="0" w:color="000000"/>
              <w:left w:val="single" w:sz="4" w:space="0" w:color="000000"/>
              <w:bottom w:val="single" w:sz="4" w:space="0" w:color="auto"/>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程昌泽</w:t>
            </w:r>
          </w:p>
        </w:tc>
        <w:tc>
          <w:tcPr>
            <w:tcW w:w="863" w:type="pct"/>
            <w:tcBorders>
              <w:top w:val="single" w:sz="4" w:space="0" w:color="000000"/>
              <w:left w:val="single" w:sz="4" w:space="0" w:color="000000"/>
              <w:bottom w:val="single" w:sz="4" w:space="0" w:color="auto"/>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环境微生物专业</w:t>
            </w:r>
          </w:p>
        </w:tc>
        <w:tc>
          <w:tcPr>
            <w:tcW w:w="801" w:type="pct"/>
            <w:tcBorders>
              <w:top w:val="single" w:sz="4" w:space="0" w:color="000000"/>
              <w:left w:val="single" w:sz="4" w:space="0" w:color="000000"/>
              <w:bottom w:val="single" w:sz="4" w:space="0" w:color="auto"/>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副高级</w:t>
            </w:r>
          </w:p>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462" w:type="pct"/>
            <w:tcBorders>
              <w:top w:val="single" w:sz="4" w:space="0" w:color="000000"/>
              <w:left w:val="single" w:sz="4" w:space="0" w:color="000000"/>
              <w:bottom w:val="single" w:sz="4" w:space="0" w:color="auto"/>
              <w:right w:val="single" w:sz="4" w:space="0" w:color="000000"/>
            </w:tcBorders>
            <w:shd w:val="clear" w:color="auto" w:fill="auto"/>
            <w:vAlign w:val="center"/>
          </w:tcPr>
          <w:p w:rsidR="00025C53" w:rsidRDefault="00386586">
            <w:pPr>
              <w:jc w:val="center"/>
              <w:rPr>
                <w:rFonts w:ascii="仿宋_GB2312" w:eastAsia="仿宋_GB2312" w:hAnsi="仿宋_GB2312" w:cs="仿宋_GB2312"/>
                <w:sz w:val="24"/>
              </w:rPr>
            </w:pPr>
            <w:r>
              <w:rPr>
                <w:rFonts w:ascii="Times New Roman" w:eastAsia="仿宋_GB2312" w:hAnsi="Times New Roman" w:hint="eastAsia"/>
                <w:sz w:val="24"/>
                <w:szCs w:val="24"/>
              </w:rPr>
              <w:t>黔东南</w:t>
            </w:r>
            <w:r>
              <w:rPr>
                <w:rFonts w:ascii="仿宋_GB2312" w:eastAsia="仿宋_GB2312" w:hAnsi="仿宋_GB2312" w:cs="仿宋_GB2312" w:hint="eastAsia"/>
                <w:sz w:val="24"/>
              </w:rPr>
              <w:t>生态环境监测中心</w:t>
            </w:r>
          </w:p>
        </w:tc>
        <w:tc>
          <w:tcPr>
            <w:tcW w:w="907" w:type="pct"/>
            <w:tcBorders>
              <w:top w:val="single" w:sz="4" w:space="0" w:color="000000"/>
              <w:left w:val="single" w:sz="4" w:space="0" w:color="000000"/>
              <w:bottom w:val="single" w:sz="4" w:space="0" w:color="auto"/>
              <w:right w:val="single" w:sz="4" w:space="0" w:color="000000"/>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15121429047</w:t>
            </w:r>
          </w:p>
        </w:tc>
      </w:tr>
      <w:tr w:rsidR="00025C53">
        <w:trPr>
          <w:trHeight w:hRule="exact" w:val="703"/>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22</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张开</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气象学</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Times New Roman" w:eastAsia="仿宋_GB2312" w:hAnsi="Times New Roman" w:hint="eastAsia"/>
                <w:sz w:val="24"/>
                <w:szCs w:val="24"/>
              </w:rPr>
              <w:t>黔东南州</w:t>
            </w:r>
            <w:r>
              <w:rPr>
                <w:rFonts w:ascii="仿宋_GB2312" w:eastAsia="仿宋_GB2312" w:hAnsi="仿宋_GB2312" w:cs="仿宋_GB2312" w:hint="eastAsia"/>
                <w:sz w:val="24"/>
              </w:rPr>
              <w:t>气象局</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18908548198</w:t>
            </w:r>
          </w:p>
        </w:tc>
      </w:tr>
      <w:tr w:rsidR="00025C53">
        <w:trPr>
          <w:trHeight w:hRule="exact" w:val="703"/>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hint="eastAsia"/>
                <w:sz w:val="24"/>
                <w:szCs w:val="24"/>
              </w:rPr>
              <w:t>23</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潘文卯</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采矿工程</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仿宋_GB2312" w:eastAsia="仿宋_GB2312" w:hAnsi="仿宋_GB2312" w:cs="仿宋_GB2312" w:hint="eastAsia"/>
                <w:sz w:val="24"/>
              </w:rPr>
              <w:t>工程师</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jc w:val="center"/>
              <w:rPr>
                <w:rFonts w:ascii="仿宋_GB2312" w:eastAsia="仿宋_GB2312" w:hAnsi="仿宋_GB2312" w:cs="仿宋_GB2312"/>
                <w:sz w:val="24"/>
              </w:rPr>
            </w:pPr>
            <w:r>
              <w:rPr>
                <w:rFonts w:ascii="Times New Roman" w:eastAsia="仿宋_GB2312" w:hAnsi="Times New Roman" w:hint="eastAsia"/>
                <w:sz w:val="24"/>
                <w:szCs w:val="24"/>
              </w:rPr>
              <w:t>黔东南州</w:t>
            </w:r>
            <w:r>
              <w:rPr>
                <w:rFonts w:ascii="仿宋_GB2312" w:eastAsia="仿宋_GB2312" w:hAnsi="仿宋_GB2312" w:cs="仿宋_GB2312" w:hint="eastAsia"/>
                <w:sz w:val="24"/>
              </w:rPr>
              <w:t>应急管理局</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rsidR="00025C53" w:rsidRDefault="00386586">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15885536600</w:t>
            </w:r>
          </w:p>
        </w:tc>
      </w:tr>
    </w:tbl>
    <w:p w:rsidR="00025C53" w:rsidRDefault="00025C53">
      <w:pPr>
        <w:pStyle w:val="a0"/>
        <w:jc w:val="both"/>
        <w:rPr>
          <w:rFonts w:ascii="Times New Roman" w:eastAsia="楷体_GB2312" w:hAnsi="Times New Roman"/>
          <w:b/>
          <w:sz w:val="32"/>
          <w:szCs w:val="32"/>
        </w:rPr>
      </w:pPr>
    </w:p>
    <w:p w:rsidR="00025C53" w:rsidRDefault="00386586">
      <w:pPr>
        <w:widowControl/>
        <w:rPr>
          <w:rFonts w:ascii="Times New Roman" w:eastAsia="仿宋" w:hAnsi="Times New Roman"/>
          <w:b/>
          <w:sz w:val="32"/>
          <w:szCs w:val="32"/>
        </w:rPr>
        <w:sectPr w:rsidR="00025C53">
          <w:pgSz w:w="11850" w:h="16783"/>
          <w:pgMar w:top="1440" w:right="1797" w:bottom="1440" w:left="1797" w:header="851" w:footer="992" w:gutter="0"/>
          <w:cols w:space="0"/>
          <w:docGrid w:type="lines" w:linePitch="317"/>
        </w:sectPr>
      </w:pPr>
      <w:r>
        <w:rPr>
          <w:rFonts w:ascii="Times New Roman" w:eastAsia="仿宋" w:hAnsi="Times New Roman"/>
          <w:b/>
          <w:sz w:val="32"/>
          <w:szCs w:val="32"/>
        </w:rPr>
        <w:br w:type="page"/>
      </w:r>
    </w:p>
    <w:p w:rsidR="00025C53" w:rsidRDefault="00386586">
      <w:pPr>
        <w:autoSpaceDE w:val="0"/>
        <w:autoSpaceDN w:val="0"/>
        <w:adjustRightInd w:val="0"/>
        <w:outlineLvl w:val="1"/>
        <w:rPr>
          <w:rFonts w:ascii="Times New Roman" w:eastAsia="楷体_GB2312" w:hAnsi="Times New Roman"/>
          <w:b/>
          <w:sz w:val="32"/>
          <w:szCs w:val="32"/>
        </w:rPr>
      </w:pPr>
      <w:bookmarkStart w:id="360" w:name="_Toc17397"/>
      <w:bookmarkStart w:id="361" w:name="_Toc83208628"/>
      <w:bookmarkStart w:id="362" w:name="_Toc9901_WPSOffice_Level1"/>
      <w:bookmarkStart w:id="363" w:name="_Toc532377974"/>
      <w:bookmarkStart w:id="364" w:name="_Toc9411_WPSOffice_Level1"/>
      <w:bookmarkEnd w:id="353"/>
      <w:bookmarkEnd w:id="354"/>
      <w:bookmarkEnd w:id="355"/>
      <w:bookmarkEnd w:id="356"/>
      <w:bookmarkEnd w:id="357"/>
      <w:bookmarkEnd w:id="358"/>
      <w:r>
        <w:rPr>
          <w:rFonts w:ascii="Times New Roman" w:eastAsia="楷体_GB2312" w:hAnsi="Times New Roman"/>
          <w:b/>
          <w:sz w:val="32"/>
          <w:szCs w:val="32"/>
        </w:rPr>
        <w:t>附件</w:t>
      </w:r>
      <w:r>
        <w:rPr>
          <w:rFonts w:ascii="Times New Roman" w:eastAsia="楷体_GB2312" w:hAnsi="Times New Roman"/>
          <w:b/>
          <w:sz w:val="32"/>
          <w:szCs w:val="32"/>
        </w:rPr>
        <w:t xml:space="preserve">7 </w:t>
      </w:r>
      <w:r>
        <w:rPr>
          <w:rFonts w:ascii="Times New Roman" w:eastAsia="楷体_GB2312" w:hAnsi="Times New Roman"/>
          <w:b/>
          <w:sz w:val="32"/>
          <w:szCs w:val="32"/>
        </w:rPr>
        <w:t>黔东南州应急物资储备情况</w:t>
      </w:r>
      <w:bookmarkEnd w:id="360"/>
    </w:p>
    <w:p w:rsidR="00025C53" w:rsidRDefault="00386586">
      <w:pPr>
        <w:widowControl/>
        <w:spacing w:line="560" w:lineRule="exact"/>
        <w:ind w:firstLine="567"/>
        <w:outlineLvl w:val="2"/>
        <w:rPr>
          <w:rFonts w:ascii="仿宋_GB2312" w:eastAsia="仿宋_GB2312" w:hAnsi="宋体"/>
          <w:b/>
          <w:bCs/>
          <w:sz w:val="32"/>
          <w:szCs w:val="32"/>
        </w:rPr>
      </w:pPr>
      <w:bookmarkStart w:id="365" w:name="_Toc10737"/>
      <w:bookmarkEnd w:id="361"/>
      <w:bookmarkEnd w:id="362"/>
      <w:bookmarkEnd w:id="363"/>
      <w:bookmarkEnd w:id="364"/>
      <w:r>
        <w:rPr>
          <w:rFonts w:ascii="仿宋_GB2312" w:eastAsia="仿宋_GB2312" w:hAnsi="宋体" w:hint="eastAsia"/>
          <w:b/>
          <w:bCs/>
          <w:sz w:val="32"/>
          <w:szCs w:val="32"/>
        </w:rPr>
        <w:t>7</w:t>
      </w:r>
      <w:r>
        <w:rPr>
          <w:rFonts w:ascii="仿宋_GB2312" w:eastAsia="仿宋_GB2312" w:hAnsi="宋体"/>
          <w:b/>
          <w:bCs/>
          <w:sz w:val="32"/>
          <w:szCs w:val="32"/>
        </w:rPr>
        <w:t>.1 州级应急物资储备现状</w:t>
      </w:r>
      <w:bookmarkEnd w:id="365"/>
    </w:p>
    <w:tbl>
      <w:tblPr>
        <w:tblW w:w="4998" w:type="pct"/>
        <w:tblLook w:val="04A0" w:firstRow="1" w:lastRow="0" w:firstColumn="1" w:lastColumn="0" w:noHBand="0" w:noVBand="1"/>
      </w:tblPr>
      <w:tblGrid>
        <w:gridCol w:w="1286"/>
        <w:gridCol w:w="3592"/>
        <w:gridCol w:w="1767"/>
        <w:gridCol w:w="1874"/>
      </w:tblGrid>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名称</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现存数量</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单位</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防化服</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防化手套</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防化护目镜</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防化靴</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双</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 xml:space="preserve">KN95 </w:t>
            </w:r>
            <w:r>
              <w:rPr>
                <w:rFonts w:ascii="Times New Roman" w:eastAsia="仿宋_GB2312" w:hAnsi="Times New Roman"/>
                <w:sz w:val="24"/>
                <w:szCs w:val="24"/>
              </w:rPr>
              <w:t>防尘口罩</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盒</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反光安全背心</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160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防寒工作服</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户外雨衣</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300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防毒面罩</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安全绳</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易燃易爆气体、有毒有害气体检测仪</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强光手电筒</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探照灯</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单人户外睡袋</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单人帐篷</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保温水壶</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手持式</w:t>
            </w:r>
            <w:r>
              <w:rPr>
                <w:rFonts w:ascii="Times New Roman" w:eastAsia="仿宋_GB2312" w:hAnsi="Times New Roman"/>
                <w:sz w:val="24"/>
                <w:szCs w:val="24"/>
              </w:rPr>
              <w:t>GPS</w:t>
            </w:r>
            <w:r>
              <w:rPr>
                <w:rFonts w:ascii="Times New Roman" w:eastAsia="仿宋_GB2312" w:hAnsi="Times New Roman"/>
                <w:sz w:val="24"/>
                <w:szCs w:val="24"/>
              </w:rPr>
              <w:t>定位仪</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便携式移动通信终端</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激光测距望远镜</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防爆对讲机</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双肩背包</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油品专用吸油袋</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23</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油品专用吸附垫</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24</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移动硬盘</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25</w:t>
            </w:r>
          </w:p>
        </w:tc>
        <w:tc>
          <w:tcPr>
            <w:tcW w:w="21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PH</w:t>
            </w:r>
            <w:r>
              <w:rPr>
                <w:rFonts w:ascii="Times New Roman" w:eastAsia="仿宋_GB2312" w:hAnsi="Times New Roman"/>
                <w:sz w:val="24"/>
                <w:szCs w:val="24"/>
              </w:rPr>
              <w:t>试纸</w:t>
            </w:r>
          </w:p>
        </w:tc>
        <w:tc>
          <w:tcPr>
            <w:tcW w:w="10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盒</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26</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吸油棉</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40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27</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围油栏</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袋</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28</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化学品围堵栏轻型</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29</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化学品围堵栏重型</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025C53">
        <w:trPr>
          <w:trHeight w:val="600"/>
        </w:trPr>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30</w:t>
            </w:r>
          </w:p>
        </w:tc>
        <w:tc>
          <w:tcPr>
            <w:tcW w:w="2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化油剂</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桶</w:t>
            </w:r>
          </w:p>
        </w:tc>
      </w:tr>
    </w:tbl>
    <w:p w:rsidR="00025C53" w:rsidRDefault="00386586">
      <w:pPr>
        <w:widowControl/>
        <w:spacing w:line="560" w:lineRule="exact"/>
        <w:ind w:firstLine="567"/>
        <w:outlineLvl w:val="2"/>
        <w:rPr>
          <w:rFonts w:ascii="仿宋_GB2312" w:eastAsia="仿宋_GB2312" w:hAnsi="宋体"/>
          <w:b/>
          <w:bCs/>
          <w:sz w:val="32"/>
          <w:szCs w:val="32"/>
        </w:rPr>
      </w:pPr>
      <w:bookmarkStart w:id="366" w:name="_Toc3866"/>
      <w:r>
        <w:rPr>
          <w:rFonts w:ascii="仿宋_GB2312" w:eastAsia="仿宋_GB2312" w:hAnsi="宋体" w:hint="eastAsia"/>
          <w:b/>
          <w:bCs/>
          <w:sz w:val="32"/>
          <w:szCs w:val="32"/>
        </w:rPr>
        <w:t>7</w:t>
      </w:r>
      <w:r>
        <w:rPr>
          <w:rFonts w:ascii="仿宋_GB2312" w:eastAsia="仿宋_GB2312" w:hAnsi="宋体"/>
          <w:b/>
          <w:bCs/>
          <w:sz w:val="32"/>
          <w:szCs w:val="32"/>
        </w:rPr>
        <w:t>.2 凯里分局应急物资储备现状</w:t>
      </w:r>
      <w:bookmarkEnd w:id="366"/>
    </w:p>
    <w:tbl>
      <w:tblPr>
        <w:tblW w:w="8415" w:type="dxa"/>
        <w:tblInd w:w="93" w:type="dxa"/>
        <w:tblLook w:val="04A0" w:firstRow="1" w:lastRow="0" w:firstColumn="1" w:lastColumn="0" w:noHBand="0" w:noVBand="1"/>
      </w:tblPr>
      <w:tblGrid>
        <w:gridCol w:w="1080"/>
        <w:gridCol w:w="3075"/>
        <w:gridCol w:w="2115"/>
        <w:gridCol w:w="2145"/>
      </w:tblGrid>
      <w:tr w:rsidR="00025C53">
        <w:trPr>
          <w:trHeight w:val="6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产品名称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规格</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数量</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全面罩</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梅梅思安</w:t>
            </w:r>
            <w:r>
              <w:rPr>
                <w:rFonts w:ascii="Times New Roman" w:eastAsia="仿宋_GB2312" w:hAnsi="Times New Roman"/>
                <w:sz w:val="24"/>
                <w:szCs w:val="24"/>
              </w:rPr>
              <w:t>Advantage3100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滤毒罐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梅思安</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应急现场工作服</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狼爪</w:t>
            </w:r>
            <w:r>
              <w:rPr>
                <w:rFonts w:ascii="Times New Roman" w:eastAsia="仿宋_GB2312" w:hAnsi="Times New Roman"/>
                <w:sz w:val="24"/>
                <w:szCs w:val="24"/>
              </w:rPr>
              <w:t>5005411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套</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防寒工作服</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狼爪</w:t>
            </w:r>
            <w:r>
              <w:rPr>
                <w:rFonts w:ascii="Times New Roman" w:eastAsia="仿宋_GB2312" w:hAnsi="Times New Roman"/>
                <w:sz w:val="24"/>
                <w:szCs w:val="24"/>
              </w:rPr>
              <w:t>5002121</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套</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睡袋帐篷、保暖给水装备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套</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单人帐篷</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探路者</w:t>
            </w:r>
            <w:r>
              <w:rPr>
                <w:rFonts w:ascii="Times New Roman" w:eastAsia="仿宋_GB2312" w:hAnsi="Times New Roman"/>
                <w:sz w:val="24"/>
                <w:szCs w:val="24"/>
              </w:rPr>
              <w:t>TEDC80020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会议帐篷</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绿旋风</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户外睡袋</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LMR e8ooxhu</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便携暖炉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凯玛仕</w:t>
            </w:r>
            <w:r>
              <w:rPr>
                <w:rFonts w:ascii="Times New Roman" w:eastAsia="仿宋_GB2312" w:hAnsi="Times New Roman"/>
                <w:sz w:val="24"/>
                <w:szCs w:val="24"/>
              </w:rPr>
              <w:t xml:space="preserve"> BL-1003</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保温水壶</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希诺</w:t>
            </w:r>
            <w:r>
              <w:rPr>
                <w:rFonts w:ascii="Times New Roman" w:eastAsia="仿宋_GB2312" w:hAnsi="Times New Roman"/>
                <w:sz w:val="24"/>
                <w:szCs w:val="24"/>
              </w:rPr>
              <w:t xml:space="preserve"> XN-8813</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户外雨衣</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Sea to Summit APONCH015D</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强光手电</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SupFire HID28-35W</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应急照明</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石氏电</w:t>
            </w:r>
            <w:r>
              <w:rPr>
                <w:rFonts w:ascii="Times New Roman" w:eastAsia="仿宋_GB2312" w:hAnsi="Times New Roman"/>
                <w:sz w:val="24"/>
                <w:szCs w:val="24"/>
              </w:rPr>
              <w:t xml:space="preserve"> SME-8086A</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r>
              <w:rPr>
                <w:rFonts w:ascii="Times New Roman" w:eastAsia="仿宋_GB2312" w:hAnsi="Times New Roman"/>
                <w:sz w:val="24"/>
                <w:szCs w:val="24"/>
              </w:rPr>
              <w:t>台</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激光测距望远镜</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图柏斯</w:t>
            </w:r>
            <w:r>
              <w:rPr>
                <w:rFonts w:ascii="Times New Roman" w:eastAsia="仿宋_GB2312" w:hAnsi="Times New Roman"/>
                <w:sz w:val="24"/>
                <w:szCs w:val="24"/>
              </w:rPr>
              <w:t>200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手持式</w:t>
            </w:r>
            <w:r>
              <w:rPr>
                <w:rFonts w:ascii="Times New Roman" w:eastAsia="仿宋_GB2312" w:hAnsi="Times New Roman"/>
                <w:sz w:val="24"/>
                <w:szCs w:val="24"/>
              </w:rPr>
              <w:t>GPS</w:t>
            </w:r>
            <w:r>
              <w:rPr>
                <w:rFonts w:ascii="Times New Roman" w:eastAsia="仿宋_GB2312" w:hAnsi="Times New Roman"/>
                <w:sz w:val="24"/>
                <w:szCs w:val="24"/>
              </w:rPr>
              <w:t>定位仪</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集思宝穿越</w:t>
            </w:r>
            <w:r>
              <w:rPr>
                <w:rFonts w:ascii="Times New Roman" w:eastAsia="仿宋_GB2312" w:hAnsi="Times New Roman"/>
                <w:sz w:val="24"/>
                <w:szCs w:val="24"/>
              </w:rPr>
              <w:t>A3</w:t>
            </w:r>
            <w:r>
              <w:rPr>
                <w:rFonts w:ascii="Times New Roman" w:eastAsia="仿宋_GB2312" w:hAnsi="Times New Roman"/>
                <w:sz w:val="24"/>
                <w:szCs w:val="24"/>
              </w:rPr>
              <w:t>（</w:t>
            </w:r>
            <w:r>
              <w:rPr>
                <w:rFonts w:ascii="Times New Roman" w:eastAsia="仿宋_GB2312" w:hAnsi="Times New Roman"/>
                <w:sz w:val="24"/>
                <w:szCs w:val="24"/>
              </w:rPr>
              <w:t>UG801</w:t>
            </w:r>
            <w:r>
              <w:rPr>
                <w:rFonts w:ascii="Times New Roman" w:eastAsia="仿宋_GB2312" w:hAnsi="Times New Roman"/>
                <w:sz w:val="24"/>
                <w:szCs w:val="24"/>
              </w:rPr>
              <w:t>）</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4</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防爆对讲机</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摩托罗拉</w:t>
            </w:r>
            <w:r>
              <w:rPr>
                <w:rFonts w:ascii="Times New Roman" w:eastAsia="仿宋_GB2312" w:hAnsi="Times New Roman"/>
                <w:sz w:val="24"/>
                <w:szCs w:val="24"/>
              </w:rPr>
              <w:t>GP338</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4</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柴油发电机</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福建夸克</w:t>
            </w:r>
            <w:r>
              <w:rPr>
                <w:rFonts w:ascii="Times New Roman" w:eastAsia="仿宋_GB2312" w:hAnsi="Times New Roman"/>
                <w:sz w:val="24"/>
                <w:szCs w:val="24"/>
              </w:rPr>
              <w:t>GF-30KW</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医用箱及物品</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蓝夫</w:t>
            </w:r>
            <w:r>
              <w:rPr>
                <w:rFonts w:ascii="Times New Roman" w:eastAsia="仿宋_GB2312" w:hAnsi="Times New Roman"/>
                <w:sz w:val="24"/>
                <w:szCs w:val="24"/>
              </w:rPr>
              <w:t>LF-12012</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w:t>
            </w:r>
            <w:r>
              <w:rPr>
                <w:rFonts w:ascii="Times New Roman" w:eastAsia="仿宋_GB2312" w:hAnsi="Times New Roman"/>
                <w:sz w:val="24"/>
                <w:szCs w:val="24"/>
              </w:rPr>
              <w:t>个</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活性炭</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乐嘉康</w:t>
            </w:r>
            <w:r>
              <w:rPr>
                <w:rFonts w:ascii="Times New Roman" w:eastAsia="仿宋_GB2312" w:hAnsi="Times New Roman"/>
                <w:sz w:val="24"/>
                <w:szCs w:val="24"/>
              </w:rPr>
              <w:t>J/H2000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箱</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不锈钢潜水泵（耐酸碱）</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新界</w:t>
            </w:r>
            <w:r>
              <w:rPr>
                <w:rFonts w:ascii="Times New Roman" w:eastAsia="仿宋_GB2312" w:hAnsi="Times New Roman"/>
                <w:sz w:val="24"/>
                <w:szCs w:val="24"/>
              </w:rPr>
              <w:t>Q(D)X40-6-1.5S</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w:t>
            </w:r>
            <w:r>
              <w:rPr>
                <w:rFonts w:ascii="Times New Roman" w:eastAsia="仿宋_GB2312" w:hAnsi="Times New Roman"/>
                <w:sz w:val="24"/>
                <w:szCs w:val="24"/>
              </w:rPr>
              <w:t>台</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消防水袋及配件</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山河</w:t>
            </w:r>
            <w:r>
              <w:rPr>
                <w:rFonts w:ascii="Times New Roman" w:eastAsia="仿宋_GB2312" w:hAnsi="Times New Roman"/>
                <w:sz w:val="24"/>
                <w:szCs w:val="24"/>
              </w:rPr>
              <w:t xml:space="preserve"> 10-80-20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r>
              <w:rPr>
                <w:rFonts w:ascii="Times New Roman" w:eastAsia="仿宋_GB2312" w:hAnsi="Times New Roman"/>
                <w:sz w:val="24"/>
                <w:szCs w:val="24"/>
              </w:rPr>
              <w:t>卷</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化学品吸附卷</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NEWPIG MAT309</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卷</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化学品围堵栏轻型</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NEWPIG 124CR</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r>
              <w:rPr>
                <w:rFonts w:ascii="Times New Roman" w:eastAsia="仿宋_GB2312" w:hAnsi="Times New Roman"/>
                <w:sz w:val="24"/>
                <w:szCs w:val="24"/>
              </w:rPr>
              <w:t>箱</w:t>
            </w:r>
          </w:p>
        </w:tc>
      </w:tr>
      <w:tr w:rsidR="00025C53">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025C53">
            <w:pPr>
              <w:numPr>
                <w:ilvl w:val="0"/>
                <w:numId w:val="3"/>
              </w:numPr>
              <w:jc w:val="center"/>
              <w:rPr>
                <w:rFonts w:ascii="Times New Roman" w:eastAsia="仿宋_GB2312" w:hAnsi="Times New Roman"/>
                <w:sz w:val="24"/>
                <w:szCs w:val="24"/>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应急录音设备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飞利浦</w:t>
            </w:r>
            <w:r>
              <w:rPr>
                <w:rFonts w:ascii="Times New Roman" w:eastAsia="仿宋_GB2312" w:hAnsi="Times New Roman"/>
                <w:sz w:val="24"/>
                <w:szCs w:val="24"/>
              </w:rPr>
              <w:t xml:space="preserve"> VTR8000</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r>
              <w:rPr>
                <w:rFonts w:ascii="Times New Roman" w:eastAsia="仿宋_GB2312" w:hAnsi="Times New Roman"/>
                <w:sz w:val="24"/>
                <w:szCs w:val="24"/>
              </w:rPr>
              <w:t>台</w:t>
            </w:r>
          </w:p>
        </w:tc>
      </w:tr>
    </w:tbl>
    <w:p w:rsidR="00025C53" w:rsidRDefault="00386586">
      <w:pPr>
        <w:widowControl/>
        <w:spacing w:line="560" w:lineRule="exact"/>
        <w:ind w:firstLine="567"/>
        <w:outlineLvl w:val="2"/>
        <w:rPr>
          <w:rFonts w:ascii="仿宋_GB2312" w:eastAsia="仿宋_GB2312" w:hAnsi="宋体"/>
          <w:b/>
          <w:bCs/>
          <w:sz w:val="32"/>
          <w:szCs w:val="32"/>
        </w:rPr>
      </w:pPr>
      <w:bookmarkStart w:id="367" w:name="_Toc28077"/>
      <w:r>
        <w:rPr>
          <w:rFonts w:ascii="仿宋_GB2312" w:eastAsia="仿宋_GB2312" w:hAnsi="宋体" w:hint="eastAsia"/>
          <w:b/>
          <w:bCs/>
          <w:sz w:val="32"/>
          <w:szCs w:val="32"/>
        </w:rPr>
        <w:t>7</w:t>
      </w:r>
      <w:r>
        <w:rPr>
          <w:rFonts w:ascii="仿宋_GB2312" w:eastAsia="仿宋_GB2312" w:hAnsi="宋体"/>
          <w:b/>
          <w:bCs/>
          <w:sz w:val="32"/>
          <w:szCs w:val="32"/>
        </w:rPr>
        <w:t>.3锦屏分局应急物资储备现状</w:t>
      </w:r>
      <w:bookmarkEnd w:id="367"/>
    </w:p>
    <w:tbl>
      <w:tblPr>
        <w:tblW w:w="4999" w:type="pct"/>
        <w:tblLook w:val="04A0" w:firstRow="1" w:lastRow="0" w:firstColumn="1" w:lastColumn="0" w:noHBand="0" w:noVBand="1"/>
      </w:tblPr>
      <w:tblGrid>
        <w:gridCol w:w="1097"/>
        <w:gridCol w:w="4172"/>
        <w:gridCol w:w="1634"/>
        <w:gridCol w:w="1617"/>
      </w:tblGrid>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序号</w:t>
            </w:r>
          </w:p>
        </w:tc>
        <w:tc>
          <w:tcPr>
            <w:tcW w:w="24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名称</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现存数量</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单位</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空气呼吸器</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A</w:t>
            </w:r>
            <w:r>
              <w:rPr>
                <w:rFonts w:ascii="Times New Roman" w:eastAsia="仿宋_GB2312" w:hAnsi="Times New Roman"/>
                <w:sz w:val="24"/>
                <w:szCs w:val="24"/>
              </w:rPr>
              <w:t>级气密性防化服</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防护服气密性检测仪</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全面罩</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5</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滤毒罐</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对</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单一气体检测仪</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防寒工作服</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套</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8</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单人帐篷</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9</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会议帐篷</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户外睡袋</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11</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便携暖炉</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12</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保温水壶</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13</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户外雨衣</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7</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14</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强光手电</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件</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15</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易燃易爆气体报警装置</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16</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有毒有害气体检测报警装置</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17</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应急照明</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18</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激光测距望远镜</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19</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手持式</w:t>
            </w:r>
            <w:r>
              <w:rPr>
                <w:rFonts w:ascii="Times New Roman" w:eastAsia="仿宋_GB2312" w:hAnsi="Times New Roman"/>
                <w:sz w:val="24"/>
                <w:szCs w:val="24"/>
              </w:rPr>
              <w:t>GPS</w:t>
            </w:r>
            <w:r>
              <w:rPr>
                <w:rFonts w:ascii="Times New Roman" w:eastAsia="仿宋_GB2312" w:hAnsi="Times New Roman"/>
                <w:sz w:val="24"/>
                <w:szCs w:val="24"/>
              </w:rPr>
              <w:t>定位仪</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防爆对讲机</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6</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21</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辐射报警装置</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22</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柴油发电机</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23</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医用箱及物品</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4</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个</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24</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活性炭</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25</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不锈钢潜水泵（耐酸碱）</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3</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台</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26</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消防水袋及配件</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10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卷</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27</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化学品吸附卷</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卷</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28</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化学品围堵栏轻型</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20</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箱</w:t>
            </w:r>
          </w:p>
        </w:tc>
      </w:tr>
      <w:tr w:rsidR="00025C53">
        <w:trPr>
          <w:trHeight w:val="520"/>
        </w:trPr>
        <w:tc>
          <w:tcPr>
            <w:tcW w:w="6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29</w:t>
            </w:r>
          </w:p>
        </w:tc>
        <w:tc>
          <w:tcPr>
            <w:tcW w:w="2447" w:type="pct"/>
            <w:tcBorders>
              <w:top w:val="single" w:sz="4" w:space="0" w:color="000000"/>
              <w:left w:val="single" w:sz="4" w:space="0" w:color="000000"/>
              <w:bottom w:val="single" w:sz="4" w:space="0" w:color="000000"/>
              <w:right w:val="nil"/>
            </w:tcBorders>
            <w:shd w:val="clear" w:color="auto" w:fill="auto"/>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应急录音设备</w:t>
            </w:r>
          </w:p>
        </w:tc>
        <w:tc>
          <w:tcPr>
            <w:tcW w:w="9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2</w:t>
            </w:r>
          </w:p>
        </w:tc>
        <w:tc>
          <w:tcPr>
            <w:tcW w:w="9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025C53" w:rsidRDefault="00386586">
            <w:pPr>
              <w:jc w:val="center"/>
              <w:rPr>
                <w:rFonts w:ascii="Times New Roman" w:eastAsia="仿宋_GB2312" w:hAnsi="Times New Roman"/>
                <w:sz w:val="24"/>
                <w:szCs w:val="24"/>
              </w:rPr>
            </w:pPr>
            <w:r>
              <w:rPr>
                <w:rFonts w:ascii="Times New Roman" w:eastAsia="仿宋_GB2312" w:hAnsi="Times New Roman"/>
                <w:sz w:val="24"/>
                <w:szCs w:val="24"/>
              </w:rPr>
              <w:t>台</w:t>
            </w:r>
          </w:p>
        </w:tc>
      </w:tr>
    </w:tbl>
    <w:p w:rsidR="00025C53" w:rsidRDefault="00025C53">
      <w:pPr>
        <w:rPr>
          <w:rFonts w:ascii="Times New Roman" w:eastAsia="仿宋_GB2312" w:hAnsi="Times New Roman"/>
          <w:sz w:val="24"/>
          <w:szCs w:val="24"/>
        </w:rPr>
        <w:sectPr w:rsidR="00025C53">
          <w:pgSz w:w="11906" w:h="16838"/>
          <w:pgMar w:top="1440" w:right="1800" w:bottom="1440" w:left="1800" w:header="851" w:footer="992" w:gutter="0"/>
          <w:cols w:space="720"/>
          <w:docGrid w:type="lines" w:linePitch="312"/>
        </w:sectPr>
      </w:pPr>
    </w:p>
    <w:p w:rsidR="00025C53" w:rsidRDefault="00386586">
      <w:pPr>
        <w:spacing w:line="560" w:lineRule="exact"/>
        <w:outlineLvl w:val="1"/>
        <w:rPr>
          <w:rFonts w:ascii="Times New Roman" w:eastAsia="楷体_GB2312" w:hAnsi="Times New Roman"/>
          <w:b/>
          <w:sz w:val="32"/>
          <w:szCs w:val="32"/>
        </w:rPr>
      </w:pPr>
      <w:bookmarkStart w:id="368" w:name="_Toc29093_WPSOffice_Level1"/>
      <w:bookmarkStart w:id="369" w:name="_Toc532377976"/>
      <w:bookmarkStart w:id="370" w:name="_Toc83208629"/>
      <w:bookmarkStart w:id="371" w:name="_Toc16361_WPSOffice_Level1"/>
      <w:bookmarkStart w:id="372" w:name="_Toc14313"/>
      <w:r>
        <w:rPr>
          <w:rFonts w:ascii="Times New Roman" w:eastAsia="楷体_GB2312" w:hAnsi="Times New Roman"/>
          <w:b/>
          <w:sz w:val="32"/>
          <w:szCs w:val="32"/>
        </w:rPr>
        <w:t>附件</w:t>
      </w:r>
      <w:r>
        <w:rPr>
          <w:rFonts w:ascii="Times New Roman" w:eastAsia="楷体_GB2312" w:hAnsi="Times New Roman"/>
          <w:b/>
          <w:sz w:val="32"/>
          <w:szCs w:val="32"/>
        </w:rPr>
        <w:t xml:space="preserve">8 </w:t>
      </w:r>
      <w:bookmarkEnd w:id="368"/>
      <w:bookmarkEnd w:id="369"/>
      <w:bookmarkEnd w:id="370"/>
      <w:bookmarkEnd w:id="371"/>
      <w:r>
        <w:rPr>
          <w:rFonts w:ascii="Times New Roman" w:eastAsia="楷体_GB2312" w:hAnsi="Times New Roman" w:hint="eastAsia"/>
          <w:b/>
          <w:sz w:val="32"/>
          <w:szCs w:val="32"/>
        </w:rPr>
        <w:t>预警信息发布模板</w:t>
      </w:r>
      <w:bookmarkEnd w:id="372"/>
    </w:p>
    <w:p w:rsidR="00025C53" w:rsidRDefault="00386586">
      <w:pPr>
        <w:jc w:val="center"/>
        <w:rPr>
          <w:rFonts w:ascii="Times New Roman" w:hAnsi="Times New Roman"/>
          <w:b/>
          <w:bCs/>
          <w:color w:val="FF0000"/>
          <w:sz w:val="84"/>
          <w:szCs w:val="84"/>
        </w:rPr>
      </w:pPr>
      <w:r>
        <w:rPr>
          <w:rFonts w:ascii="Times New Roman" w:hAnsi="Times New Roman" w:hint="eastAsia"/>
          <w:b/>
          <w:bCs/>
          <w:color w:val="FF0000"/>
          <w:sz w:val="84"/>
          <w:szCs w:val="84"/>
        </w:rPr>
        <w:t>突发环境事件预警信息</w:t>
      </w:r>
    </w:p>
    <w:p w:rsidR="00025C53" w:rsidRDefault="00025C53">
      <w:pPr>
        <w:spacing w:line="480" w:lineRule="auto"/>
        <w:rPr>
          <w:rFonts w:ascii="Times New Roman" w:hAnsi="Times New Roman"/>
          <w:sz w:val="32"/>
          <w:szCs w:val="40"/>
        </w:rPr>
      </w:pPr>
    </w:p>
    <w:p w:rsidR="00025C53" w:rsidRDefault="00386586">
      <w:pPr>
        <w:spacing w:line="480" w:lineRule="auto"/>
        <w:ind w:firstLineChars="100" w:firstLine="320"/>
        <w:jc w:val="center"/>
        <w:rPr>
          <w:rFonts w:ascii="仿宋_GB2312" w:eastAsia="仿宋_GB2312" w:hAnsi="仿宋_GB2312" w:cs="仿宋_GB2312"/>
          <w:sz w:val="32"/>
          <w:szCs w:val="40"/>
        </w:rPr>
      </w:pPr>
      <w:r>
        <w:rPr>
          <w:rFonts w:ascii="仿宋_GB2312" w:eastAsia="仿宋_GB2312" w:hAnsi="仿宋_GB2312" w:cs="仿宋_GB2312" w:hint="eastAsia"/>
          <w:noProof/>
          <w:sz w:val="32"/>
          <w:szCs w:val="24"/>
        </w:rPr>
        <mc:AlternateContent>
          <mc:Choice Requires="wps">
            <w:drawing>
              <wp:anchor distT="0" distB="0" distL="114300" distR="114300" simplePos="0" relativeHeight="251666432" behindDoc="0" locked="0" layoutInCell="1" allowOverlap="1">
                <wp:simplePos x="0" y="0"/>
                <wp:positionH relativeFrom="column">
                  <wp:posOffset>118110</wp:posOffset>
                </wp:positionH>
                <wp:positionV relativeFrom="paragraph">
                  <wp:posOffset>318770</wp:posOffset>
                </wp:positionV>
                <wp:extent cx="5715635" cy="21590"/>
                <wp:effectExtent l="0" t="19050" r="18415" b="35560"/>
                <wp:wrapNone/>
                <wp:docPr id="1" name="直接连接符 1"/>
                <wp:cNvGraphicFramePr/>
                <a:graphic xmlns:a="http://schemas.openxmlformats.org/drawingml/2006/main">
                  <a:graphicData uri="http://schemas.microsoft.com/office/word/2010/wordprocessingShape">
                    <wps:wsp>
                      <wps:cNvCnPr/>
                      <wps:spPr>
                        <a:xfrm>
                          <a:off x="678180" y="2189480"/>
                          <a:ext cx="6381750" cy="0"/>
                        </a:xfrm>
                        <a:prstGeom prst="line">
                          <a:avLst/>
                        </a:prstGeom>
                        <a:noFill/>
                        <a:ln w="38100" cap="flat" cmpd="sng" algn="ctr">
                          <a:solidFill>
                            <a:srgbClr val="FF0000"/>
                          </a:solidFill>
                          <a:prstDash val="solid"/>
                        </a:ln>
                        <a:effectLst/>
                      </wps:spPr>
                      <wps:bodyPr/>
                    </wps:wsp>
                  </a:graphicData>
                </a:graphic>
              </wp:anchor>
            </w:drawing>
          </mc:Choice>
          <mc:Fallback>
            <w:pict>
              <v:line w14:anchorId="3FDF2344" id="直接连接符 1"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9.3pt,25.1pt" to="459.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" strokecolor="red" strokeweight="3pt"/>
            </w:pict>
          </mc:Fallback>
        </mc:AlternateContent>
      </w:r>
      <w:r>
        <w:rPr>
          <w:rFonts w:ascii="仿宋_GB2312" w:eastAsia="仿宋_GB2312" w:hAnsi="仿宋_GB2312" w:cs="仿宋_GB2312" w:hint="eastAsia"/>
          <w:sz w:val="32"/>
          <w:szCs w:val="40"/>
        </w:rPr>
        <w:t>发布单位                        年  月  日（发布时间）</w:t>
      </w:r>
    </w:p>
    <w:p w:rsidR="00025C53" w:rsidRDefault="00386586">
      <w:pPr>
        <w:rPr>
          <w:rFonts w:ascii="楷体" w:eastAsia="楷体" w:hAnsi="楷体" w:cs="楷体"/>
          <w:sz w:val="32"/>
          <w:szCs w:val="40"/>
        </w:rPr>
      </w:pPr>
      <w:r>
        <w:rPr>
          <w:rFonts w:ascii="楷体" w:eastAsia="楷体" w:hAnsi="楷体" w:cs="楷体" w:hint="eastAsia"/>
          <w:sz w:val="32"/>
          <w:szCs w:val="40"/>
        </w:rPr>
        <w:t>【预警类型】</w:t>
      </w:r>
    </w:p>
    <w:p w:rsidR="00025C53" w:rsidRDefault="00386586">
      <w:pP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水污染事件</w:t>
      </w:r>
    </w:p>
    <w:p w:rsidR="00025C53" w:rsidRDefault="00025C53">
      <w:pPr>
        <w:rPr>
          <w:rFonts w:ascii="楷体" w:eastAsia="楷体" w:hAnsi="楷体" w:cs="楷体"/>
          <w:sz w:val="32"/>
          <w:szCs w:val="40"/>
        </w:rPr>
      </w:pPr>
    </w:p>
    <w:p w:rsidR="00025C53" w:rsidRDefault="00386586">
      <w:pPr>
        <w:rPr>
          <w:rFonts w:ascii="楷体" w:eastAsia="楷体" w:hAnsi="楷体" w:cs="楷体"/>
          <w:sz w:val="32"/>
          <w:szCs w:val="40"/>
        </w:rPr>
      </w:pPr>
      <w:r>
        <w:rPr>
          <w:rFonts w:ascii="楷体" w:eastAsia="楷体" w:hAnsi="楷体" w:cs="楷体" w:hint="eastAsia"/>
          <w:sz w:val="32"/>
          <w:szCs w:val="40"/>
        </w:rPr>
        <w:t>【预警级别】</w:t>
      </w:r>
    </w:p>
    <w:p w:rsidR="00025C53" w:rsidRDefault="00386586">
      <w:pPr>
        <w:rPr>
          <w:rFonts w:ascii="仿宋_GB2312" w:eastAsia="仿宋_GB2312" w:hAnsi="仿宋_GB2312" w:cs="仿宋_GB2312"/>
          <w:sz w:val="32"/>
          <w:szCs w:val="40"/>
        </w:rPr>
      </w:pPr>
      <w:r>
        <w:rPr>
          <w:rFonts w:ascii="仿宋_GB2312" w:eastAsia="仿宋_GB2312" w:hAnsi="仿宋_GB2312" w:cs="仿宋_GB2312" w:hint="eastAsia"/>
          <w:sz w:val="28"/>
          <w:szCs w:val="36"/>
        </w:rPr>
        <w:sym w:font="Wingdings 2" w:char="00A3"/>
      </w:r>
      <w:r>
        <w:rPr>
          <w:rFonts w:ascii="仿宋_GB2312" w:eastAsia="仿宋_GB2312" w:hAnsi="仿宋_GB2312" w:cs="仿宋_GB2312" w:hint="eastAsia"/>
          <w:sz w:val="28"/>
          <w:szCs w:val="36"/>
        </w:rPr>
        <w:t xml:space="preserve">一级(红色)   </w:t>
      </w:r>
      <w:r>
        <w:rPr>
          <w:rFonts w:ascii="仿宋_GB2312" w:eastAsia="仿宋_GB2312" w:hAnsi="仿宋_GB2312" w:cs="仿宋_GB2312" w:hint="eastAsia"/>
          <w:sz w:val="28"/>
          <w:szCs w:val="36"/>
        </w:rPr>
        <w:sym w:font="Wingdings 2" w:char="00A3"/>
      </w:r>
      <w:r>
        <w:rPr>
          <w:rFonts w:ascii="仿宋_GB2312" w:eastAsia="仿宋_GB2312" w:hAnsi="仿宋_GB2312" w:cs="仿宋_GB2312" w:hint="eastAsia"/>
          <w:sz w:val="28"/>
          <w:szCs w:val="36"/>
        </w:rPr>
        <w:t xml:space="preserve">二级(橙色)  </w:t>
      </w:r>
      <w:r>
        <w:rPr>
          <w:rFonts w:ascii="仿宋_GB2312" w:eastAsia="仿宋_GB2312" w:hAnsi="仿宋_GB2312" w:cs="仿宋_GB2312" w:hint="eastAsia"/>
          <w:sz w:val="28"/>
          <w:szCs w:val="36"/>
        </w:rPr>
        <w:sym w:font="Wingdings 2" w:char="00A3"/>
      </w:r>
      <w:r>
        <w:rPr>
          <w:rFonts w:ascii="仿宋_GB2312" w:eastAsia="仿宋_GB2312" w:hAnsi="仿宋_GB2312" w:cs="仿宋_GB2312" w:hint="eastAsia"/>
          <w:sz w:val="28"/>
          <w:szCs w:val="36"/>
        </w:rPr>
        <w:t xml:space="preserve">三级(黄色)  </w:t>
      </w:r>
      <w:r>
        <w:rPr>
          <w:rFonts w:ascii="仿宋_GB2312" w:eastAsia="仿宋_GB2312" w:hAnsi="仿宋_GB2312" w:cs="仿宋_GB2312" w:hint="eastAsia"/>
          <w:sz w:val="28"/>
          <w:szCs w:val="36"/>
        </w:rPr>
        <w:sym w:font="Wingdings 2" w:char="00A3"/>
      </w:r>
      <w:r>
        <w:rPr>
          <w:rFonts w:ascii="仿宋_GB2312" w:eastAsia="仿宋_GB2312" w:hAnsi="仿宋_GB2312" w:cs="仿宋_GB2312" w:hint="eastAsia"/>
          <w:sz w:val="28"/>
          <w:szCs w:val="36"/>
        </w:rPr>
        <w:t>四级(蓝色)</w:t>
      </w:r>
    </w:p>
    <w:p w:rsidR="00025C53" w:rsidRDefault="00025C53">
      <w:pPr>
        <w:rPr>
          <w:rFonts w:ascii="楷体" w:eastAsia="楷体" w:hAnsi="楷体" w:cs="楷体"/>
          <w:sz w:val="32"/>
          <w:szCs w:val="40"/>
        </w:rPr>
      </w:pPr>
    </w:p>
    <w:p w:rsidR="00025C53" w:rsidRDefault="00386586">
      <w:pPr>
        <w:rPr>
          <w:rFonts w:ascii="楷体" w:eastAsia="楷体" w:hAnsi="楷体" w:cs="楷体"/>
          <w:sz w:val="32"/>
          <w:szCs w:val="40"/>
        </w:rPr>
      </w:pPr>
      <w:r>
        <w:rPr>
          <w:rFonts w:ascii="楷体" w:eastAsia="楷体" w:hAnsi="楷体" w:cs="楷体" w:hint="eastAsia"/>
          <w:sz w:val="32"/>
          <w:szCs w:val="40"/>
        </w:rPr>
        <w:t>【起始时间】</w:t>
      </w:r>
    </w:p>
    <w:p w:rsidR="00025C53" w:rsidRDefault="00025C53">
      <w:pPr>
        <w:rPr>
          <w:rFonts w:ascii="楷体" w:eastAsia="楷体" w:hAnsi="楷体" w:cs="楷体"/>
          <w:sz w:val="32"/>
          <w:szCs w:val="40"/>
        </w:rPr>
      </w:pPr>
    </w:p>
    <w:p w:rsidR="00025C53" w:rsidRDefault="00386586">
      <w:pPr>
        <w:rPr>
          <w:rFonts w:ascii="楷体" w:eastAsia="楷体" w:hAnsi="楷体" w:cs="楷体"/>
          <w:sz w:val="32"/>
          <w:szCs w:val="40"/>
        </w:rPr>
      </w:pPr>
      <w:r>
        <w:rPr>
          <w:rFonts w:ascii="楷体" w:eastAsia="楷体" w:hAnsi="楷体" w:cs="楷体" w:hint="eastAsia"/>
          <w:sz w:val="32"/>
          <w:szCs w:val="40"/>
        </w:rPr>
        <w:t>【事件原因】</w:t>
      </w:r>
    </w:p>
    <w:p w:rsidR="00025C53" w:rsidRDefault="00025C53">
      <w:pPr>
        <w:rPr>
          <w:rFonts w:ascii="楷体" w:eastAsia="楷体" w:hAnsi="楷体" w:cs="楷体"/>
          <w:sz w:val="32"/>
          <w:szCs w:val="40"/>
        </w:rPr>
      </w:pPr>
    </w:p>
    <w:p w:rsidR="00025C53" w:rsidRDefault="00386586">
      <w:pPr>
        <w:rPr>
          <w:rFonts w:ascii="楷体" w:eastAsia="楷体" w:hAnsi="楷体" w:cs="楷体"/>
          <w:sz w:val="32"/>
          <w:szCs w:val="40"/>
        </w:rPr>
      </w:pPr>
      <w:r>
        <w:rPr>
          <w:rFonts w:ascii="楷体" w:eastAsia="楷体" w:hAnsi="楷体" w:cs="楷体" w:hint="eastAsia"/>
          <w:sz w:val="32"/>
          <w:szCs w:val="40"/>
        </w:rPr>
        <w:t>【可能影响范围】</w:t>
      </w:r>
    </w:p>
    <w:p w:rsidR="00025C53" w:rsidRDefault="00025C53">
      <w:pPr>
        <w:rPr>
          <w:rFonts w:ascii="楷体" w:eastAsia="楷体" w:hAnsi="楷体" w:cs="楷体"/>
          <w:sz w:val="32"/>
          <w:szCs w:val="40"/>
        </w:rPr>
      </w:pPr>
    </w:p>
    <w:p w:rsidR="00025C53" w:rsidRDefault="00386586">
      <w:pPr>
        <w:rPr>
          <w:rFonts w:ascii="楷体" w:eastAsia="楷体" w:hAnsi="楷体" w:cs="楷体"/>
          <w:sz w:val="32"/>
          <w:szCs w:val="40"/>
        </w:rPr>
      </w:pPr>
      <w:r>
        <w:rPr>
          <w:rFonts w:ascii="楷体" w:eastAsia="楷体" w:hAnsi="楷体" w:cs="楷体" w:hint="eastAsia"/>
          <w:sz w:val="32"/>
          <w:szCs w:val="40"/>
        </w:rPr>
        <w:t>【警示事项】</w:t>
      </w:r>
    </w:p>
    <w:p w:rsidR="00025C53" w:rsidRDefault="00025C53">
      <w:pPr>
        <w:ind w:firstLineChars="100" w:firstLine="320"/>
        <w:rPr>
          <w:rFonts w:ascii="楷体" w:eastAsia="楷体" w:hAnsi="楷体" w:cs="楷体"/>
          <w:sz w:val="32"/>
          <w:szCs w:val="40"/>
        </w:rPr>
      </w:pPr>
    </w:p>
    <w:p w:rsidR="00025C53" w:rsidRDefault="00025C53">
      <w:pPr>
        <w:ind w:firstLineChars="100" w:firstLine="320"/>
        <w:rPr>
          <w:rFonts w:ascii="楷体" w:eastAsia="楷体" w:hAnsi="楷体" w:cs="楷体"/>
          <w:sz w:val="32"/>
          <w:szCs w:val="40"/>
        </w:rPr>
      </w:pPr>
    </w:p>
    <w:p w:rsidR="00025C53" w:rsidRDefault="00386586">
      <w:pPr>
        <w:rPr>
          <w:rFonts w:ascii="楷体" w:eastAsia="楷体" w:hAnsi="楷体" w:cs="楷体"/>
          <w:sz w:val="32"/>
          <w:szCs w:val="40"/>
        </w:rPr>
        <w:sectPr w:rsidR="00025C53">
          <w:pgSz w:w="11906" w:h="16838"/>
          <w:pgMar w:top="720" w:right="1726" w:bottom="720" w:left="1140" w:header="851" w:footer="992" w:gutter="0"/>
          <w:cols w:space="720"/>
          <w:docGrid w:type="linesAndChars" w:linePitch="312"/>
        </w:sectPr>
      </w:pPr>
      <w:r>
        <w:rPr>
          <w:rFonts w:ascii="楷体" w:eastAsia="楷体" w:hAnsi="楷体" w:cs="楷体" w:hint="eastAsia"/>
          <w:sz w:val="32"/>
          <w:szCs w:val="40"/>
        </w:rPr>
        <w:t>【防御措施】</w:t>
      </w:r>
    </w:p>
    <w:p w:rsidR="00025C53" w:rsidRDefault="00386586">
      <w:pPr>
        <w:spacing w:line="560" w:lineRule="exact"/>
        <w:outlineLvl w:val="1"/>
        <w:rPr>
          <w:rFonts w:ascii="Times New Roman" w:eastAsia="楷体_GB2312" w:hAnsi="Times New Roman"/>
          <w:b/>
          <w:sz w:val="32"/>
          <w:szCs w:val="32"/>
        </w:rPr>
      </w:pPr>
      <w:bookmarkStart w:id="373" w:name="_Toc15046"/>
      <w:bookmarkStart w:id="374" w:name="_Toc23714"/>
      <w:r>
        <w:rPr>
          <w:rFonts w:ascii="Times New Roman" w:eastAsia="楷体_GB2312" w:hAnsi="Times New Roman" w:hint="eastAsia"/>
          <w:b/>
          <w:sz w:val="32"/>
          <w:szCs w:val="32"/>
        </w:rPr>
        <w:t>附件９</w:t>
      </w:r>
      <w:r>
        <w:rPr>
          <w:rFonts w:ascii="Times New Roman" w:eastAsia="楷体_GB2312" w:hAnsi="Times New Roman" w:hint="eastAsia"/>
          <w:b/>
          <w:sz w:val="32"/>
          <w:szCs w:val="32"/>
        </w:rPr>
        <w:t xml:space="preserve"> </w:t>
      </w:r>
      <w:r>
        <w:rPr>
          <w:rFonts w:ascii="Times New Roman" w:eastAsia="楷体_GB2312" w:hAnsi="Times New Roman" w:hint="eastAsia"/>
          <w:b/>
          <w:sz w:val="32"/>
          <w:szCs w:val="32"/>
        </w:rPr>
        <w:t>信息报告模板</w:t>
      </w:r>
      <w:bookmarkEnd w:id="373"/>
      <w:bookmarkEnd w:id="374"/>
    </w:p>
    <w:p w:rsidR="00025C53" w:rsidRDefault="00386586">
      <w:pPr>
        <w:widowControl/>
        <w:spacing w:line="560" w:lineRule="exact"/>
        <w:ind w:firstLine="567"/>
        <w:outlineLvl w:val="2"/>
        <w:rPr>
          <w:rFonts w:ascii="仿宋_GB2312" w:eastAsia="仿宋_GB2312" w:hAnsi="宋体"/>
          <w:b/>
          <w:bCs/>
          <w:sz w:val="32"/>
          <w:szCs w:val="32"/>
        </w:rPr>
      </w:pPr>
      <w:bookmarkStart w:id="375" w:name="_Toc8903"/>
      <w:r>
        <w:rPr>
          <w:rFonts w:ascii="仿宋_GB2312" w:eastAsia="仿宋_GB2312" w:hAnsi="宋体" w:hint="eastAsia"/>
          <w:b/>
          <w:bCs/>
          <w:sz w:val="32"/>
          <w:szCs w:val="32"/>
        </w:rPr>
        <w:t>附9.1 初报</w:t>
      </w:r>
      <w:bookmarkEnd w:id="375"/>
    </w:p>
    <w:p w:rsidR="00025C53" w:rsidRDefault="00386586">
      <w:pPr>
        <w:spacing w:line="480" w:lineRule="auto"/>
        <w:jc w:val="center"/>
        <w:rPr>
          <w:rFonts w:ascii="Times New Roman" w:hAnsi="Times New Roman"/>
          <w:b/>
          <w:bCs/>
          <w:color w:val="FF0000"/>
          <w:sz w:val="84"/>
          <w:szCs w:val="84"/>
        </w:rPr>
      </w:pPr>
      <w:r>
        <w:rPr>
          <w:rFonts w:ascii="Times New Roman" w:hAnsi="Times New Roman" w:hint="eastAsia"/>
          <w:b/>
          <w:bCs/>
          <w:color w:val="FF0000"/>
          <w:sz w:val="84"/>
          <w:szCs w:val="84"/>
        </w:rPr>
        <w:t>突发环境事件报告文件</w:t>
      </w:r>
    </w:p>
    <w:p w:rsidR="00025C53" w:rsidRDefault="00386586">
      <w:pPr>
        <w:spacing w:line="480" w:lineRule="auto"/>
        <w:ind w:firstLineChars="100" w:firstLine="522"/>
        <w:jc w:val="center"/>
        <w:rPr>
          <w:rFonts w:ascii="Times New Roman" w:hAnsi="Times New Roman"/>
          <w:b/>
          <w:bCs/>
          <w:color w:val="FF0000"/>
          <w:sz w:val="52"/>
          <w:szCs w:val="52"/>
        </w:rPr>
      </w:pPr>
      <w:r>
        <w:rPr>
          <w:rFonts w:ascii="Times New Roman" w:hAnsi="Times New Roman" w:hint="eastAsia"/>
          <w:b/>
          <w:bCs/>
          <w:color w:val="FF0000"/>
          <w:sz w:val="52"/>
          <w:szCs w:val="52"/>
        </w:rPr>
        <w:t>（初报）</w:t>
      </w:r>
    </w:p>
    <w:p w:rsidR="00025C53" w:rsidRDefault="00386586">
      <w:pPr>
        <w:ind w:firstLineChars="100" w:firstLine="320"/>
        <w:rPr>
          <w:rFonts w:ascii="Times New Roman" w:hAnsi="Times New Roman"/>
          <w:b/>
          <w:bCs/>
          <w:color w:val="FF0000"/>
          <w:sz w:val="72"/>
          <w:szCs w:val="144"/>
        </w:rPr>
      </w:pPr>
      <w:r>
        <w:rPr>
          <w:rFonts w:ascii="Times New Roman" w:hAnsi="Times New Roman"/>
          <w:noProof/>
          <w:sz w:val="32"/>
          <w:szCs w:val="24"/>
        </w:rPr>
        <mc:AlternateContent>
          <mc:Choice Requires="wps">
            <w:drawing>
              <wp:anchor distT="0" distB="0" distL="114300" distR="114300" simplePos="0" relativeHeight="251667456" behindDoc="0" locked="0" layoutInCell="1" allowOverlap="1">
                <wp:simplePos x="0" y="0"/>
                <wp:positionH relativeFrom="column">
                  <wp:posOffset>179070</wp:posOffset>
                </wp:positionH>
                <wp:positionV relativeFrom="paragraph">
                  <wp:posOffset>161925</wp:posOffset>
                </wp:positionV>
                <wp:extent cx="5599430" cy="635"/>
                <wp:effectExtent l="0" t="19050" r="1270" b="37465"/>
                <wp:wrapNone/>
                <wp:docPr id="4" name="直接连接符 4"/>
                <wp:cNvGraphicFramePr/>
                <a:graphic xmlns:a="http://schemas.openxmlformats.org/drawingml/2006/main">
                  <a:graphicData uri="http://schemas.microsoft.com/office/word/2010/wordprocessingShape">
                    <wps:wsp>
                      <wps:cNvCnPr/>
                      <wps:spPr>
                        <a:xfrm>
                          <a:off x="0" y="0"/>
                          <a:ext cx="6381750" cy="0"/>
                        </a:xfrm>
                        <a:prstGeom prst="line">
                          <a:avLst/>
                        </a:prstGeom>
                        <a:noFill/>
                        <a:ln w="38100" cap="flat" cmpd="sng" algn="ctr">
                          <a:solidFill>
                            <a:srgbClr val="FF0000"/>
                          </a:solidFill>
                          <a:prstDash val="solid"/>
                        </a:ln>
                        <a:effectLst/>
                      </wps:spPr>
                      <wps:bodyPr/>
                    </wps:wsp>
                  </a:graphicData>
                </a:graphic>
              </wp:anchor>
            </w:drawing>
          </mc:Choice>
          <mc:Fallback>
            <w:pict>
              <v:line w14:anchorId="5FFD2D6E" id="直接连接符 4"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4.1pt,12.75pt" to="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" strokecolor="red" strokeweight="3pt"/>
            </w:pict>
          </mc:Fallback>
        </mc:AlternateContent>
      </w:r>
    </w:p>
    <w:p w:rsidR="00025C53" w:rsidRDefault="00386586">
      <w:pPr>
        <w:ind w:firstLineChars="100" w:firstLine="442"/>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b/>
          <w:bCs/>
          <w:sz w:val="44"/>
          <w:szCs w:val="44"/>
        </w:rPr>
        <w:t>关于水污染突发环境事件情况报告</w:t>
      </w:r>
    </w:p>
    <w:p w:rsidR="00025C53" w:rsidRDefault="00386586">
      <w:pPr>
        <w:ind w:firstLineChars="100" w:firstLine="320"/>
        <w:rPr>
          <w:rFonts w:ascii="仿宋_GB2312" w:eastAsia="仿宋_GB2312" w:hAnsi="仿宋_GB2312" w:cs="仿宋_GB2312"/>
          <w:sz w:val="32"/>
          <w:szCs w:val="40"/>
        </w:rPr>
      </w:pPr>
      <w:r>
        <w:rPr>
          <w:rFonts w:ascii="仿宋_GB2312" w:eastAsia="仿宋_GB2312" w:hAnsi="仿宋_GB2312" w:cs="仿宋_GB2312" w:hint="eastAsia"/>
          <w:sz w:val="32"/>
          <w:szCs w:val="40"/>
        </w:rPr>
        <w:t>XXX（报送单位）：</w:t>
      </w:r>
    </w:p>
    <w:p w:rsidR="00025C53" w:rsidRDefault="00386586">
      <w:pPr>
        <w:ind w:firstLineChars="100" w:firstLine="320"/>
        <w:rPr>
          <w:rFonts w:ascii="仿宋_GB2312" w:eastAsia="仿宋_GB2312" w:hAnsi="仿宋_GB2312" w:cs="仿宋_GB2312"/>
          <w:sz w:val="32"/>
          <w:szCs w:val="40"/>
        </w:rPr>
      </w:pPr>
      <w:r>
        <w:rPr>
          <w:rFonts w:ascii="仿宋_GB2312" w:eastAsia="仿宋_GB2312" w:hAnsi="仿宋_GB2312" w:cs="仿宋_GB2312" w:hint="eastAsia"/>
          <w:sz w:val="32"/>
          <w:szCs w:val="40"/>
        </w:rPr>
        <w:t xml:space="preserve">    XX年XX月XX日XX时XX分，XX地发生水污染突发环境事件，事件具体信息如下：</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【污染类型】水污染突发环境事件</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【初步原因】</w:t>
      </w:r>
    </w:p>
    <w:p w:rsidR="00025C53" w:rsidRDefault="00386586">
      <w:pPr>
        <w:ind w:firstLineChars="100" w:firstLine="320"/>
        <w:rPr>
          <w:rFonts w:ascii="楷体" w:eastAsia="楷体" w:hAnsi="楷体" w:cs="楷体"/>
          <w:sz w:val="30"/>
          <w:szCs w:val="30"/>
        </w:rPr>
      </w:pPr>
      <w:r>
        <w:rPr>
          <w:rFonts w:ascii="楷体" w:eastAsia="楷体" w:hAnsi="楷体" w:cs="楷体" w:hint="eastAsia"/>
          <w:sz w:val="32"/>
          <w:szCs w:val="40"/>
        </w:rPr>
        <w:t>【主要污染物】</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【人员伤亡情况】</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【是否涉及自然保护区情况】</w:t>
      </w:r>
      <w:r>
        <w:rPr>
          <w:rFonts w:ascii="楷体" w:eastAsia="楷体" w:hAnsi="楷体" w:cs="楷体" w:hint="eastAsia"/>
          <w:sz w:val="32"/>
          <w:szCs w:val="40"/>
        </w:rPr>
        <w:sym w:font="Wingdings" w:char="00A8"/>
      </w:r>
      <w:r>
        <w:rPr>
          <w:rFonts w:ascii="仿宋_GB2312" w:eastAsia="仿宋_GB2312" w:hAnsi="仿宋_GB2312" w:cs="仿宋_GB2312" w:hint="eastAsia"/>
          <w:sz w:val="32"/>
          <w:szCs w:val="40"/>
        </w:rPr>
        <w:t xml:space="preserve">否      </w:t>
      </w:r>
      <w:r>
        <w:rPr>
          <w:rFonts w:ascii="仿宋_GB2312" w:eastAsia="仿宋_GB2312" w:hAnsi="仿宋_GB2312" w:cs="仿宋_GB2312" w:hint="eastAsia"/>
          <w:sz w:val="32"/>
          <w:szCs w:val="40"/>
        </w:rPr>
        <w:sym w:font="Wingdings" w:char="00A8"/>
      </w:r>
      <w:r>
        <w:rPr>
          <w:rFonts w:ascii="仿宋_GB2312" w:eastAsia="仿宋_GB2312" w:hAnsi="仿宋_GB2312" w:cs="仿宋_GB2312" w:hint="eastAsia"/>
          <w:sz w:val="32"/>
          <w:szCs w:val="40"/>
        </w:rPr>
        <w:t>是，保护区具体情况：</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【事件潜在危害程度】</w:t>
      </w:r>
      <w:r>
        <w:rPr>
          <w:rFonts w:ascii="仿宋_GB2312" w:eastAsia="仿宋_GB2312" w:hAnsi="仿宋_GB2312" w:cs="仿宋_GB2312" w:hint="eastAsia"/>
          <w:sz w:val="32"/>
          <w:szCs w:val="40"/>
        </w:rPr>
        <w:t>（包括可能波及的区域）</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【参与处置的部门】</w:t>
      </w:r>
    </w:p>
    <w:p w:rsidR="00025C53" w:rsidRDefault="00025C53">
      <w:pPr>
        <w:rPr>
          <w:rFonts w:ascii="楷体" w:eastAsia="楷体" w:hAnsi="楷体" w:cs="楷体"/>
          <w:sz w:val="32"/>
          <w:szCs w:val="40"/>
        </w:rPr>
      </w:pPr>
    </w:p>
    <w:p w:rsidR="00025C53" w:rsidRDefault="00386586">
      <w:pPr>
        <w:jc w:val="right"/>
        <w:rPr>
          <w:rFonts w:ascii="Times New Roman" w:hAnsi="Times New Roman"/>
          <w:sz w:val="32"/>
          <w:szCs w:val="40"/>
        </w:rPr>
      </w:pPr>
      <w:r>
        <w:rPr>
          <w:rFonts w:ascii="仿宋_GB2312" w:eastAsia="仿宋_GB2312" w:hAnsi="仿宋_GB2312" w:cs="仿宋_GB2312" w:hint="eastAsia"/>
          <w:sz w:val="32"/>
          <w:szCs w:val="40"/>
        </w:rPr>
        <w:t>报告单位（盖章）</w:t>
      </w:r>
    </w:p>
    <w:p w:rsidR="00025C53" w:rsidRDefault="00386586">
      <w:pPr>
        <w:jc w:val="right"/>
        <w:rPr>
          <w:rFonts w:ascii="仿宋_GB2312" w:eastAsia="仿宋_GB2312" w:hAnsi="仿宋_GB2312" w:cs="仿宋_GB2312"/>
          <w:sz w:val="32"/>
          <w:szCs w:val="40"/>
        </w:rPr>
      </w:pPr>
      <w:r>
        <w:rPr>
          <w:rFonts w:ascii="仿宋_GB2312" w:eastAsia="仿宋_GB2312" w:hAnsi="仿宋_GB2312" w:cs="仿宋_GB2312" w:hint="eastAsia"/>
          <w:sz w:val="32"/>
          <w:szCs w:val="40"/>
        </w:rPr>
        <w:t>年  月  日（报告时间）</w:t>
      </w:r>
    </w:p>
    <w:p w:rsidR="00025C53" w:rsidRDefault="00025C53">
      <w:pPr>
        <w:spacing w:line="560" w:lineRule="exact"/>
        <w:outlineLvl w:val="1"/>
        <w:rPr>
          <w:rFonts w:ascii="仿宋_GB2312" w:eastAsia="仿宋_GB2312" w:hAnsi="仿宋_GB2312" w:cs="仿宋_GB2312"/>
          <w:b/>
          <w:sz w:val="32"/>
          <w:szCs w:val="32"/>
        </w:rPr>
        <w:sectPr w:rsidR="00025C53">
          <w:footerReference w:type="default" r:id="rId21"/>
          <w:pgSz w:w="11906" w:h="16838"/>
          <w:pgMar w:top="720" w:right="1726" w:bottom="720" w:left="1140" w:header="851" w:footer="992" w:gutter="0"/>
          <w:cols w:space="720"/>
          <w:docGrid w:type="linesAndChars" w:linePitch="312"/>
        </w:sectPr>
      </w:pPr>
    </w:p>
    <w:p w:rsidR="00025C53" w:rsidRDefault="00386586">
      <w:pPr>
        <w:widowControl/>
        <w:spacing w:line="560" w:lineRule="exact"/>
        <w:ind w:firstLine="567"/>
        <w:outlineLvl w:val="2"/>
        <w:rPr>
          <w:rFonts w:ascii="仿宋_GB2312" w:eastAsia="仿宋_GB2312" w:hAnsi="宋体"/>
          <w:b/>
          <w:bCs/>
          <w:sz w:val="32"/>
          <w:szCs w:val="32"/>
        </w:rPr>
      </w:pPr>
      <w:bookmarkStart w:id="376" w:name="_Toc6132"/>
      <w:r>
        <w:rPr>
          <w:rFonts w:ascii="仿宋_GB2312" w:eastAsia="仿宋_GB2312" w:hAnsi="宋体" w:hint="eastAsia"/>
          <w:b/>
          <w:bCs/>
          <w:sz w:val="32"/>
          <w:szCs w:val="32"/>
        </w:rPr>
        <w:t>附9.2 续报</w:t>
      </w:r>
      <w:bookmarkEnd w:id="376"/>
    </w:p>
    <w:p w:rsidR="00025C53" w:rsidRDefault="00386586">
      <w:pPr>
        <w:spacing w:line="720" w:lineRule="auto"/>
        <w:jc w:val="center"/>
        <w:rPr>
          <w:rFonts w:ascii="Times New Roman" w:hAnsi="Times New Roman"/>
          <w:b/>
          <w:bCs/>
          <w:color w:val="FF0000"/>
          <w:sz w:val="84"/>
          <w:szCs w:val="84"/>
        </w:rPr>
      </w:pPr>
      <w:r>
        <w:rPr>
          <w:rFonts w:ascii="Times New Roman" w:hAnsi="Times New Roman" w:hint="eastAsia"/>
          <w:b/>
          <w:bCs/>
          <w:color w:val="FF0000"/>
          <w:sz w:val="84"/>
          <w:szCs w:val="84"/>
        </w:rPr>
        <w:t>突发环境事件报告文件</w:t>
      </w:r>
    </w:p>
    <w:p w:rsidR="00025C53" w:rsidRDefault="00386586">
      <w:pPr>
        <w:spacing w:line="720" w:lineRule="auto"/>
        <w:ind w:firstLineChars="100" w:firstLine="522"/>
        <w:jc w:val="center"/>
        <w:rPr>
          <w:rFonts w:ascii="Times New Roman" w:hAnsi="Times New Roman"/>
          <w:b/>
          <w:bCs/>
          <w:color w:val="FF0000"/>
          <w:sz w:val="52"/>
          <w:szCs w:val="52"/>
        </w:rPr>
      </w:pPr>
      <w:r>
        <w:rPr>
          <w:rFonts w:ascii="Times New Roman" w:hAnsi="Times New Roman" w:hint="eastAsia"/>
          <w:b/>
          <w:bCs/>
          <w:color w:val="FF0000"/>
          <w:sz w:val="52"/>
          <w:szCs w:val="52"/>
        </w:rPr>
        <w:t>（续报）</w:t>
      </w:r>
    </w:p>
    <w:p w:rsidR="00025C53" w:rsidRDefault="00386586">
      <w:pPr>
        <w:spacing w:line="720" w:lineRule="auto"/>
        <w:ind w:firstLineChars="100" w:firstLine="320"/>
        <w:rPr>
          <w:rFonts w:ascii="Times New Roman" w:hAnsi="Times New Roman"/>
          <w:b/>
          <w:bCs/>
          <w:color w:val="FF0000"/>
          <w:sz w:val="72"/>
          <w:szCs w:val="144"/>
        </w:rPr>
      </w:pPr>
      <w:r>
        <w:rPr>
          <w:rFonts w:ascii="Times New Roman" w:hAnsi="Times New Roman"/>
          <w:noProof/>
          <w:sz w:val="32"/>
          <w:szCs w:val="24"/>
        </w:rPr>
        <mc:AlternateContent>
          <mc:Choice Requires="wps">
            <w:drawing>
              <wp:anchor distT="0" distB="0" distL="114300" distR="114300" simplePos="0" relativeHeight="251668480" behindDoc="0" locked="0" layoutInCell="1" allowOverlap="1">
                <wp:simplePos x="0" y="0"/>
                <wp:positionH relativeFrom="column">
                  <wp:posOffset>179070</wp:posOffset>
                </wp:positionH>
                <wp:positionV relativeFrom="paragraph">
                  <wp:posOffset>162560</wp:posOffset>
                </wp:positionV>
                <wp:extent cx="5652135" cy="10160"/>
                <wp:effectExtent l="0" t="3175" r="5715" b="24765"/>
                <wp:wrapNone/>
                <wp:docPr id="2" name="直接连接符 2"/>
                <wp:cNvGraphicFramePr/>
                <a:graphic xmlns:a="http://schemas.openxmlformats.org/drawingml/2006/main">
                  <a:graphicData uri="http://schemas.microsoft.com/office/word/2010/wordprocessingShape">
                    <wps:wsp>
                      <wps:cNvCnPr/>
                      <wps:spPr>
                        <a:xfrm flipV="1">
                          <a:off x="0" y="0"/>
                          <a:ext cx="5652135" cy="10160"/>
                        </a:xfrm>
                        <a:prstGeom prst="line">
                          <a:avLst/>
                        </a:prstGeom>
                        <a:ln w="38100" cap="flat" cmpd="sng">
                          <a:solidFill>
                            <a:srgbClr val="FF0000"/>
                          </a:solidFill>
                          <a:prstDash val="solid"/>
                          <a:headEnd type="none" w="med" len="med"/>
                          <a:tailEnd type="none" w="med" len="med"/>
                        </a:ln>
                      </wps:spPr>
                      <wps:bodyPr/>
                    </wps:wsp>
                  </a:graphicData>
                </a:graphic>
              </wp:anchor>
            </w:drawing>
          </mc:Choice>
          <mc:Fallback>
            <w:pict>
              <v:line w14:anchorId="3FE96C04" id="直接连接符 2" o:spid="_x0000_s1026"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14.1pt,12.8pt" to="459.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" strokecolor="red" strokeweight="3pt"/>
            </w:pict>
          </mc:Fallback>
        </mc:AlternateContent>
      </w:r>
    </w:p>
    <w:p w:rsidR="00025C53" w:rsidRDefault="00386586">
      <w:pPr>
        <w:ind w:firstLineChars="100" w:firstLine="442"/>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b/>
          <w:bCs/>
          <w:sz w:val="44"/>
          <w:szCs w:val="44"/>
        </w:rPr>
        <w:t>关于水污染突发环境事件情况报告</w:t>
      </w:r>
    </w:p>
    <w:p w:rsidR="00025C53" w:rsidRDefault="00386586">
      <w:pPr>
        <w:ind w:firstLineChars="100" w:firstLine="320"/>
        <w:rPr>
          <w:rFonts w:ascii="仿宋_GB2312" w:eastAsia="仿宋_GB2312" w:hAnsi="仿宋_GB2312" w:cs="仿宋_GB2312"/>
          <w:sz w:val="32"/>
          <w:szCs w:val="40"/>
        </w:rPr>
      </w:pPr>
      <w:r>
        <w:rPr>
          <w:rFonts w:ascii="仿宋_GB2312" w:eastAsia="仿宋_GB2312" w:hAnsi="仿宋_GB2312" w:cs="仿宋_GB2312" w:hint="eastAsia"/>
          <w:sz w:val="32"/>
          <w:szCs w:val="40"/>
        </w:rPr>
        <w:t>XXX（报送单位）：</w:t>
      </w:r>
    </w:p>
    <w:p w:rsidR="00025C53" w:rsidRDefault="00386586">
      <w:pPr>
        <w:ind w:firstLineChars="100" w:firstLine="320"/>
        <w:rPr>
          <w:rFonts w:ascii="楷体" w:eastAsia="楷体" w:hAnsi="楷体" w:cs="楷体"/>
          <w:sz w:val="32"/>
          <w:szCs w:val="40"/>
        </w:rPr>
      </w:pPr>
      <w:r>
        <w:rPr>
          <w:rFonts w:ascii="仿宋_GB2312" w:eastAsia="仿宋_GB2312" w:hAnsi="仿宋_GB2312" w:cs="仿宋_GB2312" w:hint="eastAsia"/>
          <w:sz w:val="32"/>
          <w:szCs w:val="40"/>
        </w:rPr>
        <w:t xml:space="preserve">    XX年XX月XX日XX时XX分，XX地发生水污染突发环境事件，于XX年XX月XX日XX时XX分（初告时间）将初步情况上报，根据现场处置情况及事件发展态势，现将最新情况汇报如下：</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【污染类型】水污染突发环境事件</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【事件起因及过程】</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【主要污染物及数量】</w:t>
      </w:r>
    </w:p>
    <w:p w:rsidR="00025C53" w:rsidRDefault="00025C53">
      <w:pPr>
        <w:ind w:firstLineChars="100" w:firstLine="300"/>
        <w:rPr>
          <w:rFonts w:ascii="楷体" w:eastAsia="楷体" w:hAnsi="楷体" w:cs="楷体"/>
          <w:sz w:val="30"/>
          <w:szCs w:val="30"/>
        </w:rPr>
      </w:pPr>
    </w:p>
    <w:p w:rsidR="00025C53" w:rsidRDefault="00386586">
      <w:pPr>
        <w:ind w:firstLineChars="100" w:firstLine="320"/>
        <w:rPr>
          <w:rFonts w:ascii="仿宋_GB2312" w:eastAsia="仿宋_GB2312" w:hAnsi="仿宋_GB2312" w:cs="仿宋_GB2312"/>
          <w:sz w:val="32"/>
          <w:szCs w:val="40"/>
        </w:rPr>
      </w:pPr>
      <w:r>
        <w:rPr>
          <w:rFonts w:ascii="楷体" w:eastAsia="楷体" w:hAnsi="楷体" w:cs="楷体" w:hint="eastAsia"/>
          <w:sz w:val="32"/>
          <w:szCs w:val="40"/>
        </w:rPr>
        <w:t>【现场处置情况】</w:t>
      </w:r>
      <w:r>
        <w:rPr>
          <w:rFonts w:ascii="仿宋_GB2312" w:eastAsia="仿宋_GB2312" w:hAnsi="仿宋_GB2312" w:cs="仿宋_GB2312" w:hint="eastAsia"/>
          <w:sz w:val="32"/>
          <w:szCs w:val="40"/>
        </w:rPr>
        <w:t>（包括启动应急响应情况、各部门参与情况、采取的应急处置措施、污染物控制情况等）</w:t>
      </w:r>
    </w:p>
    <w:p w:rsidR="00025C53" w:rsidRDefault="00025C53">
      <w:pPr>
        <w:rPr>
          <w:rFonts w:ascii="楷体" w:eastAsia="楷体" w:hAnsi="楷体" w:cs="楷体"/>
          <w:sz w:val="32"/>
          <w:szCs w:val="40"/>
        </w:rPr>
      </w:pP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【事件的影响范围及发展趋势】</w:t>
      </w:r>
    </w:p>
    <w:p w:rsidR="00025C53" w:rsidRDefault="00025C53">
      <w:pPr>
        <w:ind w:firstLineChars="100" w:firstLine="320"/>
        <w:rPr>
          <w:rFonts w:ascii="Times New Roman" w:hAnsi="Times New Roman"/>
          <w:sz w:val="32"/>
          <w:szCs w:val="40"/>
        </w:rPr>
      </w:pPr>
    </w:p>
    <w:p w:rsidR="00025C53" w:rsidRDefault="00386586">
      <w:pPr>
        <w:jc w:val="right"/>
        <w:rPr>
          <w:rFonts w:ascii="仿宋_GB2312" w:eastAsia="仿宋_GB2312" w:hAnsi="仿宋_GB2312" w:cs="仿宋_GB2312"/>
          <w:sz w:val="32"/>
          <w:szCs w:val="40"/>
        </w:rPr>
      </w:pPr>
      <w:r>
        <w:rPr>
          <w:rFonts w:ascii="仿宋_GB2312" w:eastAsia="仿宋_GB2312" w:hAnsi="仿宋_GB2312" w:cs="仿宋_GB2312" w:hint="eastAsia"/>
          <w:sz w:val="32"/>
          <w:szCs w:val="40"/>
        </w:rPr>
        <w:t>报告单位（盖章）</w:t>
      </w:r>
    </w:p>
    <w:p w:rsidR="00025C53" w:rsidRDefault="00386586">
      <w:pPr>
        <w:jc w:val="right"/>
        <w:rPr>
          <w:rFonts w:ascii="仿宋_GB2312" w:eastAsia="仿宋_GB2312" w:hAnsi="仿宋_GB2312" w:cs="仿宋_GB2312"/>
          <w:sz w:val="32"/>
          <w:szCs w:val="40"/>
        </w:rPr>
      </w:pPr>
      <w:r>
        <w:rPr>
          <w:rFonts w:ascii="仿宋_GB2312" w:eastAsia="仿宋_GB2312" w:hAnsi="仿宋_GB2312" w:cs="仿宋_GB2312" w:hint="eastAsia"/>
          <w:sz w:val="32"/>
          <w:szCs w:val="40"/>
        </w:rPr>
        <w:t>XX年XX月XX日（报告时间）</w:t>
      </w:r>
    </w:p>
    <w:p w:rsidR="00025C53" w:rsidRDefault="00025C53">
      <w:pPr>
        <w:spacing w:line="560" w:lineRule="exact"/>
        <w:jc w:val="right"/>
        <w:outlineLvl w:val="1"/>
        <w:rPr>
          <w:rFonts w:ascii="仿宋_GB2312" w:eastAsia="仿宋_GB2312" w:hAnsi="仿宋_GB2312" w:cs="仿宋_GB2312"/>
          <w:b/>
          <w:sz w:val="32"/>
          <w:szCs w:val="32"/>
        </w:rPr>
        <w:sectPr w:rsidR="00025C53">
          <w:pgSz w:w="11906" w:h="16838"/>
          <w:pgMar w:top="720" w:right="1726" w:bottom="720" w:left="1140" w:header="851" w:footer="992" w:gutter="0"/>
          <w:cols w:space="720"/>
          <w:docGrid w:type="linesAndChars" w:linePitch="312"/>
        </w:sectPr>
      </w:pPr>
    </w:p>
    <w:p w:rsidR="00025C53" w:rsidRDefault="00386586">
      <w:pPr>
        <w:widowControl/>
        <w:spacing w:line="560" w:lineRule="exact"/>
        <w:ind w:firstLine="567"/>
        <w:outlineLvl w:val="2"/>
        <w:rPr>
          <w:rFonts w:ascii="仿宋_GB2312" w:eastAsia="仿宋_GB2312" w:hAnsi="宋体"/>
          <w:b/>
          <w:bCs/>
          <w:sz w:val="32"/>
          <w:szCs w:val="32"/>
        </w:rPr>
      </w:pPr>
      <w:bookmarkStart w:id="377" w:name="_Toc28879"/>
      <w:r>
        <w:rPr>
          <w:rFonts w:ascii="仿宋_GB2312" w:eastAsia="仿宋_GB2312" w:hAnsi="宋体" w:hint="eastAsia"/>
          <w:b/>
          <w:bCs/>
          <w:sz w:val="32"/>
          <w:szCs w:val="32"/>
        </w:rPr>
        <w:t>附9.3 处理结果报</w:t>
      </w:r>
      <w:bookmarkEnd w:id="377"/>
      <w:r>
        <w:rPr>
          <w:rFonts w:ascii="仿宋_GB2312" w:eastAsia="仿宋_GB2312" w:hAnsi="宋体" w:hint="eastAsia"/>
          <w:b/>
          <w:bCs/>
          <w:sz w:val="32"/>
          <w:szCs w:val="32"/>
        </w:rPr>
        <w:t>告</w:t>
      </w:r>
    </w:p>
    <w:p w:rsidR="00025C53" w:rsidRDefault="00386586">
      <w:pPr>
        <w:spacing w:line="720" w:lineRule="auto"/>
        <w:jc w:val="center"/>
        <w:rPr>
          <w:rFonts w:ascii="Times New Roman" w:hAnsi="Times New Roman"/>
          <w:b/>
          <w:bCs/>
          <w:color w:val="FF0000"/>
          <w:sz w:val="84"/>
          <w:szCs w:val="84"/>
        </w:rPr>
      </w:pPr>
      <w:r>
        <w:rPr>
          <w:rFonts w:ascii="Times New Roman" w:hAnsi="Times New Roman" w:hint="eastAsia"/>
          <w:b/>
          <w:bCs/>
          <w:color w:val="FF0000"/>
          <w:sz w:val="84"/>
          <w:szCs w:val="84"/>
        </w:rPr>
        <w:t>突发环境事件报告文件</w:t>
      </w:r>
    </w:p>
    <w:p w:rsidR="00025C53" w:rsidRDefault="00386586">
      <w:pPr>
        <w:spacing w:line="720" w:lineRule="auto"/>
        <w:ind w:firstLineChars="100" w:firstLine="522"/>
        <w:jc w:val="center"/>
        <w:rPr>
          <w:rFonts w:ascii="Times New Roman" w:hAnsi="Times New Roman"/>
          <w:b/>
          <w:bCs/>
          <w:color w:val="FF0000"/>
          <w:sz w:val="52"/>
          <w:szCs w:val="52"/>
        </w:rPr>
      </w:pPr>
      <w:r>
        <w:rPr>
          <w:rFonts w:ascii="Times New Roman" w:hAnsi="Times New Roman" w:hint="eastAsia"/>
          <w:b/>
          <w:bCs/>
          <w:color w:val="FF0000"/>
          <w:sz w:val="52"/>
          <w:szCs w:val="52"/>
        </w:rPr>
        <w:t>（处理结果报告）</w:t>
      </w:r>
    </w:p>
    <w:p w:rsidR="00025C53" w:rsidRDefault="00386586">
      <w:pPr>
        <w:ind w:firstLineChars="100" w:firstLine="320"/>
        <w:rPr>
          <w:rFonts w:ascii="Times New Roman" w:hAnsi="Times New Roman"/>
          <w:b/>
          <w:bCs/>
          <w:color w:val="FF0000"/>
          <w:sz w:val="72"/>
          <w:szCs w:val="144"/>
        </w:rPr>
      </w:pPr>
      <w:r>
        <w:rPr>
          <w:rFonts w:ascii="Times New Roman" w:hAnsi="Times New Roman"/>
          <w:noProof/>
          <w:sz w:val="32"/>
          <w:szCs w:val="24"/>
        </w:rPr>
        <mc:AlternateContent>
          <mc:Choice Requires="wps">
            <w:drawing>
              <wp:anchor distT="0" distB="0" distL="114300" distR="114300" simplePos="0" relativeHeight="251669504" behindDoc="0" locked="0" layoutInCell="1" allowOverlap="1">
                <wp:simplePos x="0" y="0"/>
                <wp:positionH relativeFrom="column">
                  <wp:posOffset>179070</wp:posOffset>
                </wp:positionH>
                <wp:positionV relativeFrom="paragraph">
                  <wp:posOffset>162560</wp:posOffset>
                </wp:positionV>
                <wp:extent cx="5672455" cy="10160"/>
                <wp:effectExtent l="0" t="3175" r="4445" b="24765"/>
                <wp:wrapNone/>
                <wp:docPr id="9" name="直接连接符 9"/>
                <wp:cNvGraphicFramePr/>
                <a:graphic xmlns:a="http://schemas.openxmlformats.org/drawingml/2006/main">
                  <a:graphicData uri="http://schemas.microsoft.com/office/word/2010/wordprocessingShape">
                    <wps:wsp>
                      <wps:cNvCnPr/>
                      <wps:spPr>
                        <a:xfrm flipV="1">
                          <a:off x="0" y="0"/>
                          <a:ext cx="5672455" cy="10160"/>
                        </a:xfrm>
                        <a:prstGeom prst="line">
                          <a:avLst/>
                        </a:prstGeom>
                        <a:ln w="38100" cap="flat" cmpd="sng">
                          <a:solidFill>
                            <a:srgbClr val="FF0000"/>
                          </a:solidFill>
                          <a:prstDash val="solid"/>
                          <a:headEnd type="none" w="med" len="med"/>
                          <a:tailEnd type="none" w="med" len="med"/>
                        </a:ln>
                      </wps:spPr>
                      <wps:bodyPr/>
                    </wps:wsp>
                  </a:graphicData>
                </a:graphic>
              </wp:anchor>
            </w:drawing>
          </mc:Choice>
          <mc:Fallback>
            <w:pict>
              <v:line w14:anchorId="35A823CE" id="直接连接符 9" o:spid="_x0000_s1026" style="position:absolute;left:0;text-align:left;flip:y;z-index:251669504;visibility:visible;mso-wrap-style:square;mso-wrap-distance-left:9pt;mso-wrap-distance-top:0;mso-wrap-distance-right:9pt;mso-wrap-distance-bottom:0;mso-position-horizontal:absolute;mso-position-horizontal-relative:text;mso-position-vertical:absolute;mso-position-vertical-relative:text" from="14.1pt,12.8pt" to="460.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" strokecolor="red" strokeweight="3pt"/>
            </w:pict>
          </mc:Fallback>
        </mc:AlternateContent>
      </w:r>
    </w:p>
    <w:p w:rsidR="00025C53" w:rsidRDefault="00386586">
      <w:pPr>
        <w:ind w:firstLineChars="100" w:firstLine="442"/>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b/>
          <w:bCs/>
          <w:sz w:val="44"/>
          <w:szCs w:val="44"/>
        </w:rPr>
        <w:t>关于水污染突发环境事件情况报告</w:t>
      </w:r>
    </w:p>
    <w:p w:rsidR="00025C53" w:rsidRDefault="00386586">
      <w:pPr>
        <w:ind w:firstLineChars="100" w:firstLine="320"/>
        <w:rPr>
          <w:rFonts w:ascii="仿宋_GB2312" w:eastAsia="仿宋_GB2312" w:hAnsi="仿宋_GB2312" w:cs="仿宋_GB2312"/>
          <w:sz w:val="32"/>
          <w:szCs w:val="40"/>
        </w:rPr>
      </w:pPr>
      <w:r>
        <w:rPr>
          <w:rFonts w:ascii="仿宋_GB2312" w:eastAsia="仿宋_GB2312" w:hAnsi="仿宋_GB2312" w:cs="仿宋_GB2312" w:hint="eastAsia"/>
          <w:sz w:val="32"/>
          <w:szCs w:val="40"/>
        </w:rPr>
        <w:t>XXX（报送单位）：</w:t>
      </w:r>
    </w:p>
    <w:p w:rsidR="00025C53" w:rsidRDefault="00386586">
      <w:pPr>
        <w:ind w:firstLineChars="100" w:firstLine="320"/>
        <w:rPr>
          <w:rFonts w:ascii="仿宋_GB2312" w:eastAsia="仿宋_GB2312" w:hAnsi="仿宋_GB2312" w:cs="仿宋_GB2312"/>
          <w:sz w:val="32"/>
          <w:szCs w:val="40"/>
        </w:rPr>
      </w:pPr>
      <w:r>
        <w:rPr>
          <w:rFonts w:ascii="仿宋_GB2312" w:eastAsia="仿宋_GB2312" w:hAnsi="仿宋_GB2312" w:cs="仿宋_GB2312" w:hint="eastAsia"/>
          <w:sz w:val="32"/>
          <w:szCs w:val="40"/>
        </w:rPr>
        <w:t xml:space="preserve">    XX年XX月XX日XX时XX分，XX地发生水污染突发环境事件，经过XX小时的应急处置救援，事件基本得到控制，现将具体情况汇报如下：</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【事件级别】</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【污染类型】水污染突发环境事件</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【事件起因】</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【应对过程】</w:t>
      </w:r>
    </w:p>
    <w:p w:rsidR="00025C53" w:rsidRDefault="00386586">
      <w:pPr>
        <w:ind w:firstLineChars="100" w:firstLine="320"/>
        <w:rPr>
          <w:rFonts w:ascii="楷体" w:eastAsia="楷体" w:hAnsi="楷体" w:cs="楷体"/>
          <w:sz w:val="32"/>
          <w:szCs w:val="40"/>
        </w:rPr>
      </w:pPr>
      <w:r>
        <w:rPr>
          <w:rFonts w:ascii="楷体" w:eastAsia="楷体" w:hAnsi="楷体" w:cs="楷体" w:hint="eastAsia"/>
          <w:sz w:val="32"/>
          <w:szCs w:val="40"/>
        </w:rPr>
        <w:t>【处置结果】</w:t>
      </w:r>
    </w:p>
    <w:p w:rsidR="00025C53" w:rsidRDefault="00386586">
      <w:pPr>
        <w:ind w:firstLineChars="100" w:firstLine="320"/>
        <w:rPr>
          <w:rFonts w:ascii="仿宋_GB2312" w:eastAsia="仿宋_GB2312" w:hAnsi="仿宋_GB2312" w:cs="仿宋_GB2312"/>
          <w:sz w:val="32"/>
          <w:szCs w:val="40"/>
        </w:rPr>
      </w:pPr>
      <w:r>
        <w:rPr>
          <w:rFonts w:ascii="楷体" w:eastAsia="楷体" w:hAnsi="楷体" w:cs="楷体" w:hint="eastAsia"/>
          <w:sz w:val="32"/>
          <w:szCs w:val="40"/>
        </w:rPr>
        <w:t>【事件潜在危害】</w:t>
      </w:r>
      <w:r>
        <w:rPr>
          <w:rFonts w:ascii="仿宋_GB2312" w:eastAsia="仿宋_GB2312" w:hAnsi="仿宋_GB2312" w:cs="仿宋_GB2312" w:hint="eastAsia"/>
          <w:sz w:val="32"/>
          <w:szCs w:val="40"/>
        </w:rPr>
        <w:t>（包括间接危害、社会影响、处置后的遗留问题等）</w:t>
      </w:r>
    </w:p>
    <w:p w:rsidR="00025C53" w:rsidRDefault="00386586">
      <w:pPr>
        <w:ind w:firstLineChars="100" w:firstLine="300"/>
        <w:rPr>
          <w:rFonts w:ascii="仿宋_GB2312" w:eastAsia="仿宋_GB2312" w:hAnsi="仿宋_GB2312" w:cs="仿宋_GB2312"/>
          <w:sz w:val="32"/>
          <w:szCs w:val="40"/>
        </w:rPr>
      </w:pPr>
      <w:r>
        <w:rPr>
          <w:rFonts w:ascii="楷体" w:eastAsia="楷体" w:hAnsi="楷体" w:cs="楷体" w:hint="eastAsia"/>
          <w:sz w:val="30"/>
          <w:szCs w:val="30"/>
        </w:rPr>
        <w:t>【</w:t>
      </w:r>
      <w:r>
        <w:rPr>
          <w:rFonts w:ascii="楷体" w:eastAsia="楷体" w:hAnsi="楷体" w:cs="楷体" w:hint="eastAsia"/>
          <w:sz w:val="32"/>
          <w:szCs w:val="40"/>
        </w:rPr>
        <w:t>参与部门</w:t>
      </w:r>
      <w:r>
        <w:rPr>
          <w:rFonts w:ascii="楷体" w:eastAsia="楷体" w:hAnsi="楷体" w:cs="楷体" w:hint="eastAsia"/>
          <w:sz w:val="30"/>
          <w:szCs w:val="30"/>
        </w:rPr>
        <w:t>】</w:t>
      </w:r>
      <w:r>
        <w:rPr>
          <w:rFonts w:ascii="仿宋_GB2312" w:eastAsia="仿宋_GB2312" w:hAnsi="仿宋_GB2312" w:cs="仿宋_GB2312" w:hint="eastAsia"/>
          <w:sz w:val="32"/>
          <w:szCs w:val="40"/>
        </w:rPr>
        <w:t>（附名单及工作内容）</w:t>
      </w:r>
    </w:p>
    <w:p w:rsidR="00025C53" w:rsidRDefault="00386586">
      <w:pPr>
        <w:ind w:firstLineChars="100" w:firstLine="320"/>
        <w:rPr>
          <w:rFonts w:ascii="仿宋_GB2312" w:eastAsia="仿宋_GB2312" w:hAnsi="仿宋_GB2312" w:cs="仿宋_GB2312"/>
          <w:sz w:val="32"/>
          <w:szCs w:val="40"/>
        </w:rPr>
      </w:pPr>
      <w:r>
        <w:rPr>
          <w:rFonts w:ascii="楷体" w:eastAsia="楷体" w:hAnsi="楷体" w:cs="楷体" w:hint="eastAsia"/>
          <w:sz w:val="32"/>
          <w:szCs w:val="40"/>
        </w:rPr>
        <w:t>【事件损失】</w:t>
      </w:r>
      <w:r>
        <w:rPr>
          <w:rFonts w:ascii="仿宋_GB2312" w:eastAsia="仿宋_GB2312" w:hAnsi="仿宋_GB2312" w:cs="仿宋_GB2312" w:hint="eastAsia"/>
          <w:sz w:val="32"/>
          <w:szCs w:val="40"/>
        </w:rPr>
        <w:t>（附证明文件）</w:t>
      </w:r>
    </w:p>
    <w:p w:rsidR="00025C53" w:rsidRDefault="00386586">
      <w:pPr>
        <w:jc w:val="right"/>
        <w:rPr>
          <w:rFonts w:ascii="仿宋_GB2312" w:eastAsia="仿宋_GB2312" w:hAnsi="仿宋_GB2312" w:cs="仿宋_GB2312"/>
          <w:sz w:val="32"/>
          <w:szCs w:val="40"/>
        </w:rPr>
      </w:pPr>
      <w:r>
        <w:rPr>
          <w:rFonts w:ascii="仿宋_GB2312" w:eastAsia="仿宋_GB2312" w:hAnsi="仿宋_GB2312" w:cs="仿宋_GB2312" w:hint="eastAsia"/>
          <w:sz w:val="32"/>
          <w:szCs w:val="40"/>
        </w:rPr>
        <w:t>报告单位（盖章）</w:t>
      </w:r>
    </w:p>
    <w:p w:rsidR="00025C53" w:rsidRDefault="00386586">
      <w:pPr>
        <w:jc w:val="right"/>
        <w:rPr>
          <w:rFonts w:ascii="仿宋_GB2312" w:eastAsia="仿宋_GB2312" w:hAnsi="仿宋_GB2312" w:cs="仿宋_GB2312"/>
          <w:b/>
          <w:sz w:val="32"/>
          <w:szCs w:val="32"/>
        </w:rPr>
        <w:sectPr w:rsidR="00025C53">
          <w:pgSz w:w="11906" w:h="16838"/>
          <w:pgMar w:top="720" w:right="1726" w:bottom="720" w:left="1140" w:header="851" w:footer="992" w:gutter="0"/>
          <w:cols w:space="720"/>
          <w:docGrid w:type="linesAndChars" w:linePitch="312"/>
        </w:sectPr>
      </w:pPr>
      <w:r>
        <w:rPr>
          <w:rFonts w:ascii="仿宋_GB2312" w:eastAsia="仿宋_GB2312" w:hAnsi="仿宋_GB2312" w:cs="仿宋_GB2312" w:hint="eastAsia"/>
          <w:sz w:val="32"/>
          <w:szCs w:val="40"/>
        </w:rPr>
        <w:t>XX年XX月XX日（报告时间）</w:t>
      </w:r>
    </w:p>
    <w:p w:rsidR="00025C53" w:rsidRDefault="00386586">
      <w:pPr>
        <w:spacing w:line="560" w:lineRule="exact"/>
        <w:outlineLvl w:val="1"/>
        <w:rPr>
          <w:rFonts w:ascii="Times New Roman" w:eastAsia="楷体_GB2312" w:hAnsi="Times New Roman"/>
          <w:b/>
          <w:sz w:val="32"/>
          <w:szCs w:val="32"/>
        </w:rPr>
      </w:pPr>
      <w:bookmarkStart w:id="378" w:name="_Toc26153"/>
      <w:bookmarkStart w:id="379" w:name="_Toc477776148"/>
      <w:bookmarkStart w:id="380" w:name="_Toc21550"/>
      <w:bookmarkStart w:id="381" w:name="_Toc83208631"/>
      <w:bookmarkStart w:id="382" w:name="_Toc477792290"/>
      <w:r>
        <w:rPr>
          <w:rFonts w:ascii="Times New Roman" w:eastAsia="楷体_GB2312" w:hAnsi="Times New Roman" w:hint="eastAsia"/>
          <w:b/>
          <w:sz w:val="32"/>
          <w:szCs w:val="32"/>
        </w:rPr>
        <w:t>附件</w:t>
      </w:r>
      <w:r>
        <w:rPr>
          <w:rFonts w:ascii="Times New Roman" w:eastAsia="楷体_GB2312" w:hAnsi="Times New Roman" w:hint="eastAsia"/>
          <w:b/>
          <w:sz w:val="32"/>
          <w:szCs w:val="32"/>
        </w:rPr>
        <w:t xml:space="preserve">10 </w:t>
      </w:r>
      <w:r>
        <w:rPr>
          <w:rFonts w:ascii="Times New Roman" w:eastAsia="楷体_GB2312" w:hAnsi="Times New Roman" w:hint="eastAsia"/>
          <w:b/>
          <w:sz w:val="32"/>
          <w:szCs w:val="32"/>
        </w:rPr>
        <w:t>突发水污染事件应急处置原则</w:t>
      </w:r>
      <w:bookmarkEnd w:id="378"/>
      <w:bookmarkEnd w:id="379"/>
      <w:bookmarkEnd w:id="380"/>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（1）突发水污染事件</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当发生重大、特别重大突发水环境污染事件时，应迅速切断污染源，关闭排污总出口，打开应急事故池阀门，由应急处置组相关单位负责事故救援，投放砂袋对污水进行围堵，采取向围堵废水中投放吸附剂、中和剂、围油索等应急处置措施。</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应急处置组指导、协助先期到达单位组织周围居民、学生及教职工进行疏散并建立隔离区，及时清除路障，对事故发生地主要交通干线实行交通管制；</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医学救援组负责事故伤员、中毒人员的救治，并对现场进行卫生处理指导；</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监测预警组对现场及附近地表水、地下水进行取样监测，根据水体受污染情况通知水务部门协调支流或下游水库调节流量，及时通知河流下游区域注意人畜饮水安全；</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后勤保障组相关单位负责协调应急物资的供应。如事故区域及下游区域饮用水安全受到威胁，由州水务局指导、协调属地供水主管部门保障受影响区域内居民的饮用水安全。</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社会维稳组相关单位负责受灾人员的安抚、善后和维稳工作。</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新闻发布组组织有关新闻单位及时报道应急处置情况，做好舆论引导工作。</w:t>
      </w:r>
    </w:p>
    <w:p w:rsidR="00025C53" w:rsidRDefault="00386586">
      <w:pPr>
        <w:spacing w:line="560" w:lineRule="exact"/>
        <w:ind w:firstLineChars="200" w:firstLine="640"/>
        <w:rPr>
          <w:rFonts w:ascii="仿宋_GB2312" w:eastAsia="仿宋_GB2312" w:hAnsi="宋体" w:cs="宋体"/>
          <w:sz w:val="32"/>
          <w:szCs w:val="32"/>
        </w:rPr>
        <w:sectPr w:rsidR="00025C53">
          <w:pgSz w:w="11905" w:h="16838"/>
          <w:pgMar w:top="1797" w:right="1440" w:bottom="1797" w:left="1440" w:header="851" w:footer="992" w:gutter="0"/>
          <w:cols w:space="0"/>
          <w:docGrid w:type="lines" w:linePitch="315"/>
        </w:sectPr>
      </w:pPr>
      <w:r>
        <w:rPr>
          <w:rFonts w:ascii="仿宋_GB2312" w:eastAsia="仿宋_GB2312" w:hAnsi="宋体" w:cs="宋体" w:hint="eastAsia"/>
          <w:sz w:val="32"/>
          <w:szCs w:val="32"/>
        </w:rPr>
        <w:t>当事故无法控制，可能引发跨州污染的情况下，州政府及时通报下游市（州）政府。</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（2）水体富营养化</w:t>
      </w:r>
    </w:p>
    <w:p w:rsidR="00025C53" w:rsidRDefault="00386586">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境内饮用水源地爆发水体富营养化事件时，应急指挥部根据事件严重程度及时发布暂停取水的命令。应急处置组立即开展事故处置工作并调配备用水源，保证受影响区域内居民的饮用水供应。监测预警组负责对饮用水源地水质进行监测。后勤保障组相关单位负责协调应急物资的供应和受灾人员的安抚、善后工作。社会维稳组相关单位负责受灾人员的安抚、善后和维稳工作。</w:t>
      </w:r>
    </w:p>
    <w:p w:rsidR="00025C53" w:rsidRDefault="00025C53">
      <w:pPr>
        <w:autoSpaceDE w:val="0"/>
        <w:autoSpaceDN w:val="0"/>
        <w:adjustRightInd w:val="0"/>
        <w:rPr>
          <w:rFonts w:ascii="Times New Roman" w:eastAsia="楷体_GB2312" w:hAnsi="Times New Roman"/>
          <w:b/>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pPr>
    </w:p>
    <w:p w:rsidR="00025C53" w:rsidRDefault="00025C53">
      <w:pPr>
        <w:pStyle w:val="Default"/>
        <w:jc w:val="both"/>
        <w:rPr>
          <w:rFonts w:ascii="Times New Roman" w:eastAsia="楷体_GB2312" w:hAnsi="Times New Roman"/>
          <w:b/>
          <w:color w:val="auto"/>
          <w:kern w:val="2"/>
          <w:sz w:val="32"/>
          <w:szCs w:val="32"/>
        </w:rPr>
        <w:sectPr w:rsidR="00025C53">
          <w:pgSz w:w="11905" w:h="16838"/>
          <w:pgMar w:top="1797" w:right="1440" w:bottom="1797" w:left="1440" w:header="851" w:footer="992" w:gutter="0"/>
          <w:cols w:space="0"/>
          <w:docGrid w:type="lines" w:linePitch="315"/>
        </w:sectPr>
      </w:pPr>
    </w:p>
    <w:p w:rsidR="00025C53" w:rsidRDefault="00386586">
      <w:pPr>
        <w:spacing w:line="560" w:lineRule="exact"/>
        <w:outlineLvl w:val="1"/>
        <w:rPr>
          <w:rFonts w:ascii="Times New Roman" w:eastAsia="楷体_GB2312" w:hAnsi="Times New Roman"/>
          <w:b/>
          <w:sz w:val="32"/>
          <w:szCs w:val="32"/>
        </w:rPr>
      </w:pPr>
      <w:bookmarkStart w:id="383" w:name="_Toc17941"/>
      <w:r>
        <w:rPr>
          <w:rFonts w:ascii="Times New Roman" w:eastAsia="楷体_GB2312" w:hAnsi="Times New Roman"/>
          <w:b/>
          <w:sz w:val="32"/>
          <w:szCs w:val="32"/>
        </w:rPr>
        <w:t>附图</w:t>
      </w:r>
      <w:r>
        <w:rPr>
          <w:rFonts w:ascii="Times New Roman" w:eastAsia="楷体_GB2312" w:hAnsi="Times New Roman"/>
          <w:b/>
          <w:sz w:val="32"/>
          <w:szCs w:val="32"/>
        </w:rPr>
        <w:t xml:space="preserve">1 </w:t>
      </w:r>
      <w:r>
        <w:rPr>
          <w:rFonts w:ascii="Times New Roman" w:eastAsia="楷体_GB2312" w:hAnsi="Times New Roman"/>
          <w:b/>
          <w:sz w:val="32"/>
          <w:szCs w:val="32"/>
        </w:rPr>
        <w:t>黔东南州环境风险源分布</w:t>
      </w:r>
      <w:bookmarkEnd w:id="381"/>
      <w:bookmarkEnd w:id="382"/>
      <w:bookmarkEnd w:id="383"/>
    </w:p>
    <w:p w:rsidR="00025C53" w:rsidRDefault="00386586">
      <w:pPr>
        <w:rPr>
          <w:rFonts w:ascii="Times New Roman" w:eastAsia="仿宋" w:hAnsi="Times New Roman"/>
          <w:sz w:val="32"/>
          <w:szCs w:val="32"/>
        </w:rPr>
      </w:pPr>
      <w:r>
        <w:rPr>
          <w:rFonts w:ascii="Times New Roman" w:eastAsia="仿宋" w:hAnsi="Times New Roman"/>
          <w:noProof/>
          <w:sz w:val="32"/>
          <w:szCs w:val="32"/>
        </w:rPr>
        <w:drawing>
          <wp:inline distT="0" distB="0" distL="114300" distR="114300">
            <wp:extent cx="5728335" cy="5374640"/>
            <wp:effectExtent l="0" t="0" r="5715" b="16510"/>
            <wp:docPr id="12" name="图片 12" descr="8d62cad9163585cacede93217eef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d62cad9163585cacede93217eef866"/>
                    <pic:cNvPicPr>
                      <a:picLocks noChangeAspect="1"/>
                    </pic:cNvPicPr>
                  </pic:nvPicPr>
                  <pic:blipFill>
                    <a:blip r:embed="rId22"/>
                    <a:stretch>
                      <a:fillRect/>
                    </a:stretch>
                  </pic:blipFill>
                  <pic:spPr>
                    <a:xfrm>
                      <a:off x="0" y="0"/>
                      <a:ext cx="5728335" cy="5374640"/>
                    </a:xfrm>
                    <a:prstGeom prst="rect">
                      <a:avLst/>
                    </a:prstGeom>
                  </pic:spPr>
                </pic:pic>
              </a:graphicData>
            </a:graphic>
          </wp:inline>
        </w:drawing>
      </w:r>
    </w:p>
    <w:p w:rsidR="00025C53" w:rsidRDefault="00025C53">
      <w:pPr>
        <w:rPr>
          <w:rFonts w:ascii="Times New Roman" w:eastAsia="仿宋" w:hAnsi="Times New Roman"/>
          <w:sz w:val="32"/>
          <w:szCs w:val="32"/>
        </w:rPr>
      </w:pPr>
    </w:p>
    <w:p w:rsidR="00025C53" w:rsidRDefault="00025C53">
      <w:pPr>
        <w:rPr>
          <w:rFonts w:ascii="Times New Roman" w:eastAsia="仿宋" w:hAnsi="Times New Roman"/>
          <w:sz w:val="32"/>
          <w:szCs w:val="32"/>
        </w:rPr>
      </w:pPr>
    </w:p>
    <w:p w:rsidR="00025C53" w:rsidRDefault="00025C53">
      <w:pPr>
        <w:rPr>
          <w:rFonts w:ascii="Times New Roman" w:eastAsia="仿宋" w:hAnsi="Times New Roman"/>
          <w:sz w:val="32"/>
          <w:szCs w:val="32"/>
        </w:rPr>
      </w:pPr>
    </w:p>
    <w:p w:rsidR="00025C53" w:rsidRDefault="00025C53">
      <w:pPr>
        <w:rPr>
          <w:rFonts w:ascii="Times New Roman" w:eastAsia="仿宋" w:hAnsi="Times New Roman"/>
          <w:sz w:val="32"/>
          <w:szCs w:val="32"/>
        </w:rPr>
        <w:sectPr w:rsidR="00025C53">
          <w:pgSz w:w="11905" w:h="16838"/>
          <w:pgMar w:top="1797" w:right="1440" w:bottom="1797" w:left="1440" w:header="851" w:footer="992" w:gutter="0"/>
          <w:cols w:space="0"/>
          <w:docGrid w:type="lines" w:linePitch="315"/>
        </w:sectPr>
      </w:pPr>
    </w:p>
    <w:p w:rsidR="00025C53" w:rsidRDefault="00386586">
      <w:pPr>
        <w:spacing w:line="560" w:lineRule="exact"/>
        <w:outlineLvl w:val="1"/>
        <w:rPr>
          <w:rFonts w:ascii="Times New Roman" w:eastAsia="楷体_GB2312" w:hAnsi="Times New Roman"/>
          <w:b/>
          <w:sz w:val="32"/>
          <w:szCs w:val="32"/>
        </w:rPr>
      </w:pPr>
      <w:bookmarkStart w:id="384" w:name="_Toc2476"/>
      <w:bookmarkStart w:id="385" w:name="_Toc83208632"/>
      <w:r>
        <w:rPr>
          <w:rFonts w:ascii="Times New Roman" w:eastAsia="楷体_GB2312" w:hAnsi="Times New Roman"/>
          <w:b/>
          <w:noProof/>
          <w:sz w:val="32"/>
          <w:szCs w:val="32"/>
        </w:rPr>
        <w:drawing>
          <wp:anchor distT="0" distB="0" distL="114300" distR="114300" simplePos="0" relativeHeight="251661312" behindDoc="1" locked="0" layoutInCell="1" allowOverlap="1">
            <wp:simplePos x="0" y="0"/>
            <wp:positionH relativeFrom="column">
              <wp:posOffset>-114300</wp:posOffset>
            </wp:positionH>
            <wp:positionV relativeFrom="paragraph">
              <wp:posOffset>350520</wp:posOffset>
            </wp:positionV>
            <wp:extent cx="5915025" cy="7075170"/>
            <wp:effectExtent l="0" t="0" r="9525" b="11430"/>
            <wp:wrapThrough wrapText="bothSides">
              <wp:wrapPolygon edited="0">
                <wp:start x="0" y="0"/>
                <wp:lineTo x="0" y="21519"/>
                <wp:lineTo x="21565" y="21519"/>
                <wp:lineTo x="21565" y="0"/>
                <wp:lineTo x="0" y="0"/>
              </wp:wrapPolygon>
            </wp:wrapThrough>
            <wp:docPr id="11" name="图片 11" descr="166210013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2100137019"/>
                    <pic:cNvPicPr>
                      <a:picLocks noChangeAspect="1"/>
                    </pic:cNvPicPr>
                  </pic:nvPicPr>
                  <pic:blipFill>
                    <a:blip r:embed="rId23"/>
                    <a:stretch>
                      <a:fillRect/>
                    </a:stretch>
                  </pic:blipFill>
                  <pic:spPr>
                    <a:xfrm>
                      <a:off x="0" y="0"/>
                      <a:ext cx="5915025" cy="7075170"/>
                    </a:xfrm>
                    <a:prstGeom prst="rect">
                      <a:avLst/>
                    </a:prstGeom>
                  </pic:spPr>
                </pic:pic>
              </a:graphicData>
            </a:graphic>
          </wp:anchor>
        </w:drawing>
      </w:r>
      <w:r>
        <w:rPr>
          <w:rFonts w:ascii="Times New Roman" w:eastAsia="楷体_GB2312" w:hAnsi="Times New Roman"/>
          <w:b/>
          <w:sz w:val="32"/>
          <w:szCs w:val="32"/>
        </w:rPr>
        <w:t>附图</w:t>
      </w:r>
      <w:r>
        <w:rPr>
          <w:rFonts w:ascii="Times New Roman" w:eastAsia="楷体_GB2312" w:hAnsi="Times New Roman"/>
          <w:b/>
          <w:sz w:val="32"/>
          <w:szCs w:val="32"/>
        </w:rPr>
        <w:t xml:space="preserve">2 </w:t>
      </w:r>
      <w:r>
        <w:rPr>
          <w:rFonts w:ascii="Times New Roman" w:eastAsia="楷体_GB2312" w:hAnsi="Times New Roman"/>
          <w:b/>
          <w:sz w:val="32"/>
          <w:szCs w:val="32"/>
        </w:rPr>
        <w:t>黔东南州水系图</w:t>
      </w:r>
      <w:bookmarkEnd w:id="384"/>
      <w:bookmarkEnd w:id="385"/>
    </w:p>
    <w:p w:rsidR="00025C53" w:rsidRDefault="00025C53">
      <w:pPr>
        <w:rPr>
          <w:rFonts w:ascii="Times New Roman" w:eastAsia="仿宋" w:hAnsi="Times New Roman"/>
          <w:sz w:val="32"/>
          <w:szCs w:val="32"/>
        </w:rPr>
      </w:pPr>
    </w:p>
    <w:sectPr w:rsidR="00025C53">
      <w:pgSz w:w="11850" w:h="16783"/>
      <w:pgMar w:top="1797" w:right="1440" w:bottom="1797" w:left="1440" w:header="851" w:footer="510"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586" w:rsidRDefault="00386586">
      <w:r>
        <w:separator/>
      </w:r>
    </w:p>
  </w:endnote>
  <w:endnote w:type="continuationSeparator" w:id="0">
    <w:p w:rsidR="00386586" w:rsidRDefault="0038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rif">
    <w:altName w:val="Microsoft Sans Serif"/>
    <w:charset w:val="01"/>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仿宋_GB2312">
    <w:altName w:val="仿宋"/>
    <w:charset w:val="86"/>
    <w:family w:val="auto"/>
    <w:pitch w:val="default"/>
    <w:sig w:usb0="00000000" w:usb1="00000000"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简体">
    <w:panose1 w:val="02010601030101010101"/>
    <w:charset w:val="86"/>
    <w:family w:val="auto"/>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6" w:rsidRDefault="00386586">
    <w:pPr>
      <w:snapToGrid w:val="0"/>
      <w:jc w:val="lef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6" w:rsidRDefault="00386586">
    <w:pPr>
      <w:snapToGrid w:val="0"/>
      <w:jc w:val="left"/>
      <w:rPr>
        <w:sz w:val="18"/>
        <w:szCs w:val="18"/>
      </w:rPr>
    </w:pPr>
    <w:r>
      <w:rPr>
        <w:noProof/>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6586" w:rsidRDefault="00386586">
                          <w:pPr>
                            <w:snapToGrid w:val="0"/>
                            <w:jc w:val="left"/>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2D1CEE">
                            <w:rPr>
                              <w:noProof/>
                              <w:sz w:val="18"/>
                              <w:szCs w:val="18"/>
                            </w:rPr>
                            <w:t>III</w:t>
                          </w:r>
                          <w:r>
                            <w:rPr>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5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C6CQ5ZQIAABgFAAAOAAAAAAAAAAAAAAAAAC4CAABkcnMvZTJvRG9j&#10;LnhtbFBLAQItABQABgAIAAAAIQBxqtG51wAAAAUBAAAPAAAAAAAAAAAAAAAAAL8EAABkcnMvZG93&#10;bnJldi54bWxQSwUGAAAAAAQABADzAAAAwwUAAAAA&#10;" filled="f" stroked="f" strokeweight=".5pt">
              <v:textbox style="mso-fit-shape-to-text:t" inset="0,0,0,0">
                <w:txbxContent>
                  <w:p w:rsidR="00386586" w:rsidRDefault="00386586">
                    <w:pPr>
                      <w:snapToGrid w:val="0"/>
                      <w:jc w:val="left"/>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2D1CEE">
                      <w:rPr>
                        <w:noProof/>
                        <w:sz w:val="18"/>
                        <w:szCs w:val="18"/>
                      </w:rPr>
                      <w:t>III</w:t>
                    </w:r>
                    <w:r>
                      <w:rPr>
                        <w:sz w:val="18"/>
                        <w:szCs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6" w:rsidRDefault="00386586">
    <w:pPr>
      <w:snapToGrid w:val="0"/>
      <w:jc w:val="center"/>
      <w:rPr>
        <w:rFonts w:ascii="Times New Roman" w:hAnsi="Times New Roman"/>
        <w:sz w:val="18"/>
        <w:szCs w:val="18"/>
      </w:rPr>
    </w:pPr>
    <w:r>
      <w:rPr>
        <w:noProof/>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86586" w:rsidRDefault="00386586">
                          <w:pPr>
                            <w:pStyle w:val="a0"/>
                          </w:pPr>
                          <w:r>
                            <w:fldChar w:fldCharType="begin"/>
                          </w:r>
                          <w:r>
                            <w:instrText xml:space="preserve"> PAGE  \* MERGEFORMAT </w:instrText>
                          </w:r>
                          <w:r>
                            <w:fldChar w:fldCharType="separate"/>
                          </w:r>
                          <w:r w:rsidR="002D1CEE">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5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NJWbZQIAABMFAAAOAAAAAAAAAAAAAAAAAC4CAABkcnMvZTJvRG9j&#10;LnhtbFBLAQItABQABgAIAAAAIQBxqtG51wAAAAUBAAAPAAAAAAAAAAAAAAAAAL8EAABkcnMvZG93&#10;bnJldi54bWxQSwUGAAAAAAQABADzAAAAwwUAAAAA&#10;" filled="f" stroked="f" strokeweight=".5pt">
              <v:textbox style="mso-fit-shape-to-text:t" inset="0,0,0,0">
                <w:txbxContent>
                  <w:p w:rsidR="00386586" w:rsidRDefault="00386586">
                    <w:pPr>
                      <w:pStyle w:val="a0"/>
                    </w:pPr>
                    <w:r>
                      <w:fldChar w:fldCharType="begin"/>
                    </w:r>
                    <w:r>
                      <w:instrText xml:space="preserve"> PAGE  \* MERGEFORMAT </w:instrText>
                    </w:r>
                    <w:r>
                      <w:fldChar w:fldCharType="separate"/>
                    </w:r>
                    <w:r w:rsidR="002D1CEE">
                      <w:rPr>
                        <w:noProof/>
                      </w:rPr>
                      <w:t>8</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6" w:rsidRDefault="00386586">
    <w:pPr>
      <w:snapToGrid w:val="0"/>
      <w:jc w:val="left"/>
      <w:rPr>
        <w:sz w:val="18"/>
        <w:szCs w:val="18"/>
      </w:rPr>
    </w:pPr>
    <w:r>
      <w:rPr>
        <w:noProof/>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86586" w:rsidRDefault="00386586">
                          <w:pPr>
                            <w:pStyle w:val="a0"/>
                          </w:pPr>
                          <w:r>
                            <w:fldChar w:fldCharType="begin"/>
                          </w:r>
                          <w:r>
                            <w:instrText xml:space="preserve"> PAGE  \* MERGEFORMAT </w:instrText>
                          </w:r>
                          <w:r>
                            <w:fldChar w:fldCharType="separate"/>
                          </w:r>
                          <w:r w:rsidR="002D1CEE">
                            <w:rPr>
                              <w:noProof/>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59"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8QYwIAABMFAAAOAAAAZHJzL2Uyb0RvYy54bWysVMtuEzEU3SPxD5b3ZJIgqhB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0J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Ke1/EGMCAAATBQAADgAAAAAAAAAAAAAAAAAuAgAAZHJzL2Uyb0RvYy54&#10;bWxQSwECLQAUAAYACAAAACEAcarRudcAAAAFAQAADwAAAAAAAAAAAAAAAAC9BAAAZHJzL2Rvd25y&#10;ZXYueG1sUEsFBgAAAAAEAAQA8wAAAMEFAAAAAA==&#10;" filled="f" stroked="f" strokeweight=".5pt">
              <v:textbox style="mso-fit-shape-to-text:t" inset="0,0,0,0">
                <w:txbxContent>
                  <w:p w:rsidR="00386586" w:rsidRDefault="00386586">
                    <w:pPr>
                      <w:pStyle w:val="a0"/>
                    </w:pPr>
                    <w:r>
                      <w:fldChar w:fldCharType="begin"/>
                    </w:r>
                    <w:r>
                      <w:instrText xml:space="preserve"> PAGE  \* MERGEFORMAT </w:instrText>
                    </w:r>
                    <w:r>
                      <w:fldChar w:fldCharType="separate"/>
                    </w:r>
                    <w:r w:rsidR="002D1CEE">
                      <w:rPr>
                        <w:noProof/>
                      </w:rPr>
                      <w:t>6</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6" w:rsidRDefault="00386586">
    <w:pPr>
      <w:pStyle w:val="a0"/>
      <w:rPr>
        <w:rFonts w:ascii="Times New Roman" w:hAnsi="Times New Roman"/>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86586" w:rsidRDefault="00386586">
                          <w:pPr>
                            <w:pStyle w:val="a0"/>
                          </w:pPr>
                          <w:r>
                            <w:fldChar w:fldCharType="begin"/>
                          </w:r>
                          <w:r>
                            <w:instrText xml:space="preserve"> PAGE  \* MERGEFORMAT </w:instrText>
                          </w:r>
                          <w:r>
                            <w:fldChar w:fldCharType="separate"/>
                          </w:r>
                          <w:r w:rsidR="002D1CEE">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0" o:spid="_x0000_s1060"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nfZQIAABMFAAAOAAAAZHJzL2Uyb0RvYy54bWysVMFuEzEQvSPxD5bvdNNWVF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m7tnfZQIAABMFAAAOAAAAAAAAAAAAAAAAAC4CAABkcnMvZTJvRG9j&#10;LnhtbFBLAQItABQABgAIAAAAIQBxqtG51wAAAAUBAAAPAAAAAAAAAAAAAAAAAL8EAABkcnMvZG93&#10;bnJldi54bWxQSwUGAAAAAAQABADzAAAAwwUAAAAA&#10;" filled="f" stroked="f" strokeweight=".5pt">
              <v:textbox style="mso-fit-shape-to-text:t" inset="0,0,0,0">
                <w:txbxContent>
                  <w:p w:rsidR="00386586" w:rsidRDefault="00386586">
                    <w:pPr>
                      <w:pStyle w:val="a0"/>
                    </w:pPr>
                    <w:r>
                      <w:fldChar w:fldCharType="begin"/>
                    </w:r>
                    <w:r>
                      <w:instrText xml:space="preserve"> PAGE  \* MERGEFORMAT </w:instrText>
                    </w:r>
                    <w:r>
                      <w:fldChar w:fldCharType="separate"/>
                    </w:r>
                    <w:r w:rsidR="002D1CEE">
                      <w:rPr>
                        <w:noProof/>
                      </w:rPr>
                      <w:t>9</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6" w:rsidRDefault="00386586">
    <w:pPr>
      <w:snapToGrid w:val="0"/>
      <w:rPr>
        <w:sz w:val="24"/>
        <w:szCs w:val="24"/>
      </w:rPr>
    </w:pPr>
    <w:r>
      <w:rPr>
        <w:noProof/>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86586" w:rsidRDefault="00386586">
                          <w:pPr>
                            <w:pStyle w:val="a0"/>
                          </w:pPr>
                          <w:r>
                            <w:fldChar w:fldCharType="begin"/>
                          </w:r>
                          <w:r>
                            <w:instrText xml:space="preserve"> PAGE  \* MERGEFORMAT </w:instrText>
                          </w:r>
                          <w:r>
                            <w:fldChar w:fldCharType="separate"/>
                          </w:r>
                          <w:r w:rsidR="002D1CEE">
                            <w:rPr>
                              <w:noProof/>
                            </w:rP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6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BbZwIAABMFAAAOAAAAZHJzL2Uyb0RvYy54bWysVMFuEzEQvSPxD5bvdNMWq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USkFtnAgAAEwUAAA4AAAAAAAAAAAAAAAAALgIAAGRycy9lMm9E&#10;b2MueG1sUEsBAi0AFAAGAAgAAAAhAHGq0bnXAAAABQEAAA8AAAAAAAAAAAAAAAAAwQQAAGRycy9k&#10;b3ducmV2LnhtbFBLBQYAAAAABAAEAPMAAADFBQAAAAA=&#10;" filled="f" stroked="f" strokeweight=".5pt">
              <v:textbox style="mso-fit-shape-to-text:t" inset="0,0,0,0">
                <w:txbxContent>
                  <w:p w:rsidR="00386586" w:rsidRDefault="00386586">
                    <w:pPr>
                      <w:pStyle w:val="a0"/>
                    </w:pPr>
                    <w:r>
                      <w:fldChar w:fldCharType="begin"/>
                    </w:r>
                    <w:r>
                      <w:instrText xml:space="preserve"> PAGE  \* MERGEFORMAT </w:instrText>
                    </w:r>
                    <w:r>
                      <w:fldChar w:fldCharType="separate"/>
                    </w:r>
                    <w:r w:rsidR="002D1CEE">
                      <w:rPr>
                        <w:noProof/>
                      </w:rPr>
                      <w:t>72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586" w:rsidRDefault="00386586">
      <w:r>
        <w:separator/>
      </w:r>
    </w:p>
  </w:footnote>
  <w:footnote w:type="continuationSeparator" w:id="0">
    <w:p w:rsidR="00386586" w:rsidRDefault="003865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C8396C"/>
    <w:multiLevelType w:val="singleLevel"/>
    <w:tmpl w:val="A0C8396C"/>
    <w:lvl w:ilvl="0">
      <w:start w:val="1"/>
      <w:numFmt w:val="decimal"/>
      <w:lvlText w:val="%1."/>
      <w:lvlJc w:val="left"/>
      <w:pPr>
        <w:ind w:left="425" w:hanging="425"/>
      </w:pPr>
      <w:rPr>
        <w:rFonts w:hint="default"/>
      </w:rPr>
    </w:lvl>
  </w:abstractNum>
  <w:abstractNum w:abstractNumId="1">
    <w:nsid w:val="A730FAC4"/>
    <w:multiLevelType w:val="singleLevel"/>
    <w:tmpl w:val="A730FAC4"/>
    <w:lvl w:ilvl="0">
      <w:start w:val="1"/>
      <w:numFmt w:val="decimal"/>
      <w:suff w:val="nothing"/>
      <w:lvlText w:val="（%1）"/>
      <w:lvlJc w:val="left"/>
    </w:lvl>
  </w:abstractNum>
  <w:abstractNum w:abstractNumId="2">
    <w:nsid w:val="39ADB27A"/>
    <w:multiLevelType w:val="singleLevel"/>
    <w:tmpl w:val="39ADB27A"/>
    <w:lvl w:ilvl="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HorizontalSpacing w:val="105"/>
  <w:drawingGridVerticalSpacing w:val="159"/>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jM2Y0MzE2MjY5ZmIxNjk2NzM5YTFkOTZmNmZkNDQifQ=="/>
  </w:docVars>
  <w:rsids>
    <w:rsidRoot w:val="00172A27"/>
    <w:rsid w:val="00023693"/>
    <w:rsid w:val="00025C53"/>
    <w:rsid w:val="000551DA"/>
    <w:rsid w:val="00055ED2"/>
    <w:rsid w:val="000633D3"/>
    <w:rsid w:val="00063458"/>
    <w:rsid w:val="0007284D"/>
    <w:rsid w:val="000759B5"/>
    <w:rsid w:val="000A3CEE"/>
    <w:rsid w:val="000B457D"/>
    <w:rsid w:val="000C1045"/>
    <w:rsid w:val="000E13B8"/>
    <w:rsid w:val="00123F94"/>
    <w:rsid w:val="00131B39"/>
    <w:rsid w:val="00172A27"/>
    <w:rsid w:val="001A1FC9"/>
    <w:rsid w:val="001D482F"/>
    <w:rsid w:val="001D734D"/>
    <w:rsid w:val="001F6CB6"/>
    <w:rsid w:val="00224B61"/>
    <w:rsid w:val="00232AA0"/>
    <w:rsid w:val="00236DE3"/>
    <w:rsid w:val="002659C0"/>
    <w:rsid w:val="0027291A"/>
    <w:rsid w:val="002815FE"/>
    <w:rsid w:val="00297283"/>
    <w:rsid w:val="002D1CEE"/>
    <w:rsid w:val="002D4CA5"/>
    <w:rsid w:val="003026FB"/>
    <w:rsid w:val="00322011"/>
    <w:rsid w:val="003816AB"/>
    <w:rsid w:val="00386586"/>
    <w:rsid w:val="003926DC"/>
    <w:rsid w:val="003A4BDF"/>
    <w:rsid w:val="003C6308"/>
    <w:rsid w:val="00417992"/>
    <w:rsid w:val="00420A52"/>
    <w:rsid w:val="00422C05"/>
    <w:rsid w:val="00451163"/>
    <w:rsid w:val="00492234"/>
    <w:rsid w:val="004A583A"/>
    <w:rsid w:val="004B6E40"/>
    <w:rsid w:val="0050102E"/>
    <w:rsid w:val="0050401D"/>
    <w:rsid w:val="0053059A"/>
    <w:rsid w:val="005377BF"/>
    <w:rsid w:val="005A3E54"/>
    <w:rsid w:val="005C5FD5"/>
    <w:rsid w:val="00604BD8"/>
    <w:rsid w:val="00624EBF"/>
    <w:rsid w:val="00694D87"/>
    <w:rsid w:val="006A1433"/>
    <w:rsid w:val="006A2D1A"/>
    <w:rsid w:val="006E4015"/>
    <w:rsid w:val="006E6810"/>
    <w:rsid w:val="0076051A"/>
    <w:rsid w:val="007A7EA8"/>
    <w:rsid w:val="00831387"/>
    <w:rsid w:val="00840C34"/>
    <w:rsid w:val="008B530E"/>
    <w:rsid w:val="008B69B1"/>
    <w:rsid w:val="008D1C0F"/>
    <w:rsid w:val="008E365E"/>
    <w:rsid w:val="009324BA"/>
    <w:rsid w:val="00935297"/>
    <w:rsid w:val="0095744A"/>
    <w:rsid w:val="00970531"/>
    <w:rsid w:val="009E54B8"/>
    <w:rsid w:val="00A819D1"/>
    <w:rsid w:val="00A82E7C"/>
    <w:rsid w:val="00A90734"/>
    <w:rsid w:val="00AA2548"/>
    <w:rsid w:val="00AF3104"/>
    <w:rsid w:val="00B0056F"/>
    <w:rsid w:val="00B67AF1"/>
    <w:rsid w:val="00BF58CD"/>
    <w:rsid w:val="00BF6C74"/>
    <w:rsid w:val="00C330E3"/>
    <w:rsid w:val="00CE4945"/>
    <w:rsid w:val="00D03DB1"/>
    <w:rsid w:val="00D52536"/>
    <w:rsid w:val="00D9468D"/>
    <w:rsid w:val="00E52EBE"/>
    <w:rsid w:val="00E6794A"/>
    <w:rsid w:val="00ED46DE"/>
    <w:rsid w:val="00EF0B32"/>
    <w:rsid w:val="00F153DB"/>
    <w:rsid w:val="00F564AF"/>
    <w:rsid w:val="00F57B31"/>
    <w:rsid w:val="00FE2586"/>
    <w:rsid w:val="014D28C9"/>
    <w:rsid w:val="020220CB"/>
    <w:rsid w:val="02357927"/>
    <w:rsid w:val="028642E4"/>
    <w:rsid w:val="028916DF"/>
    <w:rsid w:val="02AB5AF9"/>
    <w:rsid w:val="02B557AD"/>
    <w:rsid w:val="031713E0"/>
    <w:rsid w:val="041A59C8"/>
    <w:rsid w:val="04C9670A"/>
    <w:rsid w:val="05355FAE"/>
    <w:rsid w:val="05663F59"/>
    <w:rsid w:val="05A97F79"/>
    <w:rsid w:val="05B4056F"/>
    <w:rsid w:val="05B41169"/>
    <w:rsid w:val="05CD2628"/>
    <w:rsid w:val="05E10DA9"/>
    <w:rsid w:val="05EF724D"/>
    <w:rsid w:val="0616408D"/>
    <w:rsid w:val="062067FE"/>
    <w:rsid w:val="064C15F1"/>
    <w:rsid w:val="07AB0349"/>
    <w:rsid w:val="08052F9B"/>
    <w:rsid w:val="086F1837"/>
    <w:rsid w:val="088A5C43"/>
    <w:rsid w:val="08D8516E"/>
    <w:rsid w:val="090A7CD4"/>
    <w:rsid w:val="095011A8"/>
    <w:rsid w:val="09684744"/>
    <w:rsid w:val="097C01EF"/>
    <w:rsid w:val="09945539"/>
    <w:rsid w:val="0A232419"/>
    <w:rsid w:val="0A381A3F"/>
    <w:rsid w:val="0A5D3FB5"/>
    <w:rsid w:val="0A73514E"/>
    <w:rsid w:val="0AE61DC4"/>
    <w:rsid w:val="0B000E73"/>
    <w:rsid w:val="0B2A7551"/>
    <w:rsid w:val="0BE644E9"/>
    <w:rsid w:val="0C0A3580"/>
    <w:rsid w:val="0C3B1C9C"/>
    <w:rsid w:val="0C5745FC"/>
    <w:rsid w:val="0CB376A1"/>
    <w:rsid w:val="0D0B7C00"/>
    <w:rsid w:val="0D2E1801"/>
    <w:rsid w:val="0D335AB5"/>
    <w:rsid w:val="0D396126"/>
    <w:rsid w:val="0D576FA9"/>
    <w:rsid w:val="0DA815B3"/>
    <w:rsid w:val="0DBF27B3"/>
    <w:rsid w:val="0E213113"/>
    <w:rsid w:val="0E7F1DE4"/>
    <w:rsid w:val="0E8A443A"/>
    <w:rsid w:val="0F442E83"/>
    <w:rsid w:val="0F8C7AFC"/>
    <w:rsid w:val="0FDE025C"/>
    <w:rsid w:val="0FE153D6"/>
    <w:rsid w:val="0FE837F8"/>
    <w:rsid w:val="10AF2C58"/>
    <w:rsid w:val="116E007E"/>
    <w:rsid w:val="117B17FC"/>
    <w:rsid w:val="11B11E05"/>
    <w:rsid w:val="11E224D7"/>
    <w:rsid w:val="11E25004"/>
    <w:rsid w:val="11FC2DD6"/>
    <w:rsid w:val="121B0BDD"/>
    <w:rsid w:val="122E24A4"/>
    <w:rsid w:val="128356C6"/>
    <w:rsid w:val="12AE1BBF"/>
    <w:rsid w:val="12B3367A"/>
    <w:rsid w:val="13143749"/>
    <w:rsid w:val="13207E3D"/>
    <w:rsid w:val="13405DEA"/>
    <w:rsid w:val="13760A3E"/>
    <w:rsid w:val="13840D77"/>
    <w:rsid w:val="14411E19"/>
    <w:rsid w:val="14C03686"/>
    <w:rsid w:val="15274FF3"/>
    <w:rsid w:val="15810E45"/>
    <w:rsid w:val="1607741F"/>
    <w:rsid w:val="1642511F"/>
    <w:rsid w:val="165165DD"/>
    <w:rsid w:val="1654784F"/>
    <w:rsid w:val="169C3095"/>
    <w:rsid w:val="16DC051F"/>
    <w:rsid w:val="16E0222A"/>
    <w:rsid w:val="171C4609"/>
    <w:rsid w:val="1726179A"/>
    <w:rsid w:val="17914E66"/>
    <w:rsid w:val="18493992"/>
    <w:rsid w:val="186469C4"/>
    <w:rsid w:val="189F7A56"/>
    <w:rsid w:val="18A72D74"/>
    <w:rsid w:val="18B352B0"/>
    <w:rsid w:val="19081158"/>
    <w:rsid w:val="19202945"/>
    <w:rsid w:val="195C143E"/>
    <w:rsid w:val="19856C4C"/>
    <w:rsid w:val="19E74BB9"/>
    <w:rsid w:val="1A941C24"/>
    <w:rsid w:val="1B0D0CA7"/>
    <w:rsid w:val="1B28788F"/>
    <w:rsid w:val="1B373F76"/>
    <w:rsid w:val="1B520DB0"/>
    <w:rsid w:val="1B613F1D"/>
    <w:rsid w:val="1B882A24"/>
    <w:rsid w:val="1BDE43F2"/>
    <w:rsid w:val="1C19219A"/>
    <w:rsid w:val="1C237F47"/>
    <w:rsid w:val="1C471391"/>
    <w:rsid w:val="1C5F19D6"/>
    <w:rsid w:val="1CC050EC"/>
    <w:rsid w:val="1CC4716F"/>
    <w:rsid w:val="1CC7757C"/>
    <w:rsid w:val="1D24536D"/>
    <w:rsid w:val="1D656CBC"/>
    <w:rsid w:val="1DDC1EE1"/>
    <w:rsid w:val="1E1278FC"/>
    <w:rsid w:val="1E171E3D"/>
    <w:rsid w:val="1E2D340E"/>
    <w:rsid w:val="1E31403C"/>
    <w:rsid w:val="1E4E34DB"/>
    <w:rsid w:val="1E58492F"/>
    <w:rsid w:val="1E5F0A36"/>
    <w:rsid w:val="1E8079E2"/>
    <w:rsid w:val="1E9A4AA7"/>
    <w:rsid w:val="20366AE2"/>
    <w:rsid w:val="205D622D"/>
    <w:rsid w:val="20617974"/>
    <w:rsid w:val="20B10327"/>
    <w:rsid w:val="20F075D0"/>
    <w:rsid w:val="20F848F5"/>
    <w:rsid w:val="211D3C0E"/>
    <w:rsid w:val="21237BB3"/>
    <w:rsid w:val="22396826"/>
    <w:rsid w:val="224B7534"/>
    <w:rsid w:val="22C759AB"/>
    <w:rsid w:val="22CA5962"/>
    <w:rsid w:val="22E06CA1"/>
    <w:rsid w:val="22E64245"/>
    <w:rsid w:val="23A357BD"/>
    <w:rsid w:val="24127DAE"/>
    <w:rsid w:val="24256708"/>
    <w:rsid w:val="24370D51"/>
    <w:rsid w:val="24920DA8"/>
    <w:rsid w:val="24D10F97"/>
    <w:rsid w:val="24DF613F"/>
    <w:rsid w:val="24ED0A99"/>
    <w:rsid w:val="256066B1"/>
    <w:rsid w:val="257F27A2"/>
    <w:rsid w:val="2584600A"/>
    <w:rsid w:val="25C773EF"/>
    <w:rsid w:val="27257379"/>
    <w:rsid w:val="276E2ACE"/>
    <w:rsid w:val="27787DF0"/>
    <w:rsid w:val="27EC60E8"/>
    <w:rsid w:val="280451E0"/>
    <w:rsid w:val="285D0609"/>
    <w:rsid w:val="28C803E7"/>
    <w:rsid w:val="295462FE"/>
    <w:rsid w:val="29832A7D"/>
    <w:rsid w:val="29995DFC"/>
    <w:rsid w:val="29C13F90"/>
    <w:rsid w:val="2A236769"/>
    <w:rsid w:val="2AED4651"/>
    <w:rsid w:val="2AF223EC"/>
    <w:rsid w:val="2B317534"/>
    <w:rsid w:val="2B361B54"/>
    <w:rsid w:val="2B4552CB"/>
    <w:rsid w:val="2B5D17D7"/>
    <w:rsid w:val="2BB13721"/>
    <w:rsid w:val="2BD804A6"/>
    <w:rsid w:val="2C9C04B7"/>
    <w:rsid w:val="2D2B6A4A"/>
    <w:rsid w:val="2D5B2602"/>
    <w:rsid w:val="2D855ACC"/>
    <w:rsid w:val="2E5D5B26"/>
    <w:rsid w:val="2E6C6911"/>
    <w:rsid w:val="2E782484"/>
    <w:rsid w:val="2ED00512"/>
    <w:rsid w:val="2F05640D"/>
    <w:rsid w:val="2F301956"/>
    <w:rsid w:val="2FC44481"/>
    <w:rsid w:val="2FDB78DA"/>
    <w:rsid w:val="2FEF01EA"/>
    <w:rsid w:val="305B205D"/>
    <w:rsid w:val="307750E9"/>
    <w:rsid w:val="317D7E40"/>
    <w:rsid w:val="319371C9"/>
    <w:rsid w:val="319E0453"/>
    <w:rsid w:val="31BB7257"/>
    <w:rsid w:val="31C3610C"/>
    <w:rsid w:val="32087FC3"/>
    <w:rsid w:val="3230665F"/>
    <w:rsid w:val="3255130B"/>
    <w:rsid w:val="331A61FF"/>
    <w:rsid w:val="331B0050"/>
    <w:rsid w:val="33A54BC8"/>
    <w:rsid w:val="33D77C4D"/>
    <w:rsid w:val="342B4FED"/>
    <w:rsid w:val="349679F1"/>
    <w:rsid w:val="349872D1"/>
    <w:rsid w:val="34B276CA"/>
    <w:rsid w:val="34BF705E"/>
    <w:rsid w:val="34C90171"/>
    <w:rsid w:val="34C915A1"/>
    <w:rsid w:val="34DA759D"/>
    <w:rsid w:val="34F767F8"/>
    <w:rsid w:val="34FE2A39"/>
    <w:rsid w:val="350902DA"/>
    <w:rsid w:val="358E07DF"/>
    <w:rsid w:val="35BB0DCB"/>
    <w:rsid w:val="35E2360A"/>
    <w:rsid w:val="364312E8"/>
    <w:rsid w:val="36A4650C"/>
    <w:rsid w:val="3721397C"/>
    <w:rsid w:val="374E508F"/>
    <w:rsid w:val="37B87D95"/>
    <w:rsid w:val="37C26487"/>
    <w:rsid w:val="383357D0"/>
    <w:rsid w:val="38A51163"/>
    <w:rsid w:val="38DD7AB3"/>
    <w:rsid w:val="39217C57"/>
    <w:rsid w:val="39903E56"/>
    <w:rsid w:val="39972358"/>
    <w:rsid w:val="39B87323"/>
    <w:rsid w:val="39C11183"/>
    <w:rsid w:val="39E14BE7"/>
    <w:rsid w:val="3AB111F7"/>
    <w:rsid w:val="3B07777E"/>
    <w:rsid w:val="3B302B52"/>
    <w:rsid w:val="3B3C5B77"/>
    <w:rsid w:val="3B48145F"/>
    <w:rsid w:val="3B692E44"/>
    <w:rsid w:val="3BA66882"/>
    <w:rsid w:val="3BA96372"/>
    <w:rsid w:val="3C3473CD"/>
    <w:rsid w:val="3C79704E"/>
    <w:rsid w:val="3CDD14C8"/>
    <w:rsid w:val="3CE84C78"/>
    <w:rsid w:val="3D257635"/>
    <w:rsid w:val="3D273021"/>
    <w:rsid w:val="3D8718B8"/>
    <w:rsid w:val="3D8E75CE"/>
    <w:rsid w:val="3D8F3346"/>
    <w:rsid w:val="3DC737E0"/>
    <w:rsid w:val="3DD21EBD"/>
    <w:rsid w:val="3E577AFF"/>
    <w:rsid w:val="3EF115E1"/>
    <w:rsid w:val="3F32667F"/>
    <w:rsid w:val="3FE46343"/>
    <w:rsid w:val="406721BD"/>
    <w:rsid w:val="40B6385D"/>
    <w:rsid w:val="40F15E32"/>
    <w:rsid w:val="41010CCE"/>
    <w:rsid w:val="414A1F2F"/>
    <w:rsid w:val="414D154E"/>
    <w:rsid w:val="4153125A"/>
    <w:rsid w:val="418F1B67"/>
    <w:rsid w:val="41B82E6B"/>
    <w:rsid w:val="41C061C4"/>
    <w:rsid w:val="421F738E"/>
    <w:rsid w:val="42237A68"/>
    <w:rsid w:val="4246624C"/>
    <w:rsid w:val="424B3CDF"/>
    <w:rsid w:val="426A39FE"/>
    <w:rsid w:val="42756FAE"/>
    <w:rsid w:val="42F91AD0"/>
    <w:rsid w:val="433230F1"/>
    <w:rsid w:val="435272F0"/>
    <w:rsid w:val="43664B49"/>
    <w:rsid w:val="43E73EDC"/>
    <w:rsid w:val="441647C1"/>
    <w:rsid w:val="44D73F50"/>
    <w:rsid w:val="45232C0A"/>
    <w:rsid w:val="45703A5D"/>
    <w:rsid w:val="459B4F7E"/>
    <w:rsid w:val="459D30ED"/>
    <w:rsid w:val="45F12DF0"/>
    <w:rsid w:val="46CE1383"/>
    <w:rsid w:val="46DA7FD3"/>
    <w:rsid w:val="46F4211D"/>
    <w:rsid w:val="471A6376"/>
    <w:rsid w:val="4732546E"/>
    <w:rsid w:val="474A081B"/>
    <w:rsid w:val="4752390A"/>
    <w:rsid w:val="478D1745"/>
    <w:rsid w:val="47C702AC"/>
    <w:rsid w:val="48284AC3"/>
    <w:rsid w:val="482C6442"/>
    <w:rsid w:val="48643D4D"/>
    <w:rsid w:val="48783354"/>
    <w:rsid w:val="487A3570"/>
    <w:rsid w:val="48C52312"/>
    <w:rsid w:val="48D13C35"/>
    <w:rsid w:val="48E6571F"/>
    <w:rsid w:val="49BA6221"/>
    <w:rsid w:val="49E0100D"/>
    <w:rsid w:val="4A2C791A"/>
    <w:rsid w:val="4A357BCE"/>
    <w:rsid w:val="4AE25A4B"/>
    <w:rsid w:val="4AE61C2A"/>
    <w:rsid w:val="4AE903D4"/>
    <w:rsid w:val="4B047121"/>
    <w:rsid w:val="4B0C130D"/>
    <w:rsid w:val="4B0F6C49"/>
    <w:rsid w:val="4B412FCA"/>
    <w:rsid w:val="4B5160DF"/>
    <w:rsid w:val="4B7778F3"/>
    <w:rsid w:val="4B9304A5"/>
    <w:rsid w:val="4BC03E6D"/>
    <w:rsid w:val="4BD45999"/>
    <w:rsid w:val="4BDF36EB"/>
    <w:rsid w:val="4C454A60"/>
    <w:rsid w:val="4C686A9C"/>
    <w:rsid w:val="4C9557AE"/>
    <w:rsid w:val="4D0E07CF"/>
    <w:rsid w:val="4D3D667A"/>
    <w:rsid w:val="4E043444"/>
    <w:rsid w:val="4E5B174E"/>
    <w:rsid w:val="4E8A5B90"/>
    <w:rsid w:val="4EBC5F54"/>
    <w:rsid w:val="4F8B6A85"/>
    <w:rsid w:val="4FDC1C12"/>
    <w:rsid w:val="50354221"/>
    <w:rsid w:val="50E35A79"/>
    <w:rsid w:val="50EE5ABE"/>
    <w:rsid w:val="51C3465F"/>
    <w:rsid w:val="51FD0AF9"/>
    <w:rsid w:val="52595555"/>
    <w:rsid w:val="53004672"/>
    <w:rsid w:val="531911A9"/>
    <w:rsid w:val="536015B5"/>
    <w:rsid w:val="536A5F90"/>
    <w:rsid w:val="53A962A9"/>
    <w:rsid w:val="55590643"/>
    <w:rsid w:val="55B35846"/>
    <w:rsid w:val="55CE055B"/>
    <w:rsid w:val="562969FC"/>
    <w:rsid w:val="565118D5"/>
    <w:rsid w:val="56BE6D1E"/>
    <w:rsid w:val="56FC6187"/>
    <w:rsid w:val="57065CB8"/>
    <w:rsid w:val="57564673"/>
    <w:rsid w:val="576262EE"/>
    <w:rsid w:val="57A557E8"/>
    <w:rsid w:val="57F30C49"/>
    <w:rsid w:val="580E07AB"/>
    <w:rsid w:val="584D7E38"/>
    <w:rsid w:val="587A0A23"/>
    <w:rsid w:val="591C11F8"/>
    <w:rsid w:val="59262959"/>
    <w:rsid w:val="59623CD3"/>
    <w:rsid w:val="59777658"/>
    <w:rsid w:val="59EB29A5"/>
    <w:rsid w:val="5A2760A3"/>
    <w:rsid w:val="5A2B293F"/>
    <w:rsid w:val="5A405C9C"/>
    <w:rsid w:val="5AA41CEA"/>
    <w:rsid w:val="5AA4447D"/>
    <w:rsid w:val="5AB224C9"/>
    <w:rsid w:val="5AE44879"/>
    <w:rsid w:val="5AF745AD"/>
    <w:rsid w:val="5AFF16B3"/>
    <w:rsid w:val="5B01542B"/>
    <w:rsid w:val="5BF9099D"/>
    <w:rsid w:val="5C6703D6"/>
    <w:rsid w:val="5C8D5D82"/>
    <w:rsid w:val="5CB21FAA"/>
    <w:rsid w:val="5D1166C0"/>
    <w:rsid w:val="5D243653"/>
    <w:rsid w:val="5D2673CB"/>
    <w:rsid w:val="5D4E06D0"/>
    <w:rsid w:val="5D796643"/>
    <w:rsid w:val="5DD075FD"/>
    <w:rsid w:val="5E115985"/>
    <w:rsid w:val="5E6261E1"/>
    <w:rsid w:val="5E7E6E85"/>
    <w:rsid w:val="606F4BE5"/>
    <w:rsid w:val="60771CEC"/>
    <w:rsid w:val="60E455D3"/>
    <w:rsid w:val="6128597C"/>
    <w:rsid w:val="61D55076"/>
    <w:rsid w:val="61F555BE"/>
    <w:rsid w:val="625D6FD4"/>
    <w:rsid w:val="628801E0"/>
    <w:rsid w:val="631A0A4F"/>
    <w:rsid w:val="63381C06"/>
    <w:rsid w:val="63780255"/>
    <w:rsid w:val="64A84B6A"/>
    <w:rsid w:val="64BE25DF"/>
    <w:rsid w:val="65F6084E"/>
    <w:rsid w:val="66293A88"/>
    <w:rsid w:val="66486604"/>
    <w:rsid w:val="665E5436"/>
    <w:rsid w:val="66707FEA"/>
    <w:rsid w:val="66F80765"/>
    <w:rsid w:val="67407898"/>
    <w:rsid w:val="675E06B7"/>
    <w:rsid w:val="67A875C7"/>
    <w:rsid w:val="68BC05EA"/>
    <w:rsid w:val="68E51EE8"/>
    <w:rsid w:val="68F85B8F"/>
    <w:rsid w:val="69054339"/>
    <w:rsid w:val="699658D9"/>
    <w:rsid w:val="69F8604F"/>
    <w:rsid w:val="6A07714C"/>
    <w:rsid w:val="6A20190F"/>
    <w:rsid w:val="6A3347ED"/>
    <w:rsid w:val="6A7B5D21"/>
    <w:rsid w:val="6B2018FE"/>
    <w:rsid w:val="6B266353"/>
    <w:rsid w:val="6BBA58AE"/>
    <w:rsid w:val="6C6D2921"/>
    <w:rsid w:val="6CD75754"/>
    <w:rsid w:val="6D0A63C2"/>
    <w:rsid w:val="6D390A55"/>
    <w:rsid w:val="6D760E66"/>
    <w:rsid w:val="6DA340C4"/>
    <w:rsid w:val="6DD8268E"/>
    <w:rsid w:val="6E214790"/>
    <w:rsid w:val="6E4C7F4F"/>
    <w:rsid w:val="6E752275"/>
    <w:rsid w:val="6E91253A"/>
    <w:rsid w:val="6F37310B"/>
    <w:rsid w:val="6F4E0CB0"/>
    <w:rsid w:val="6F825B12"/>
    <w:rsid w:val="6F963F3C"/>
    <w:rsid w:val="6FD95322"/>
    <w:rsid w:val="6FE362AD"/>
    <w:rsid w:val="703E4F4A"/>
    <w:rsid w:val="705677C5"/>
    <w:rsid w:val="70884C43"/>
    <w:rsid w:val="70F213F3"/>
    <w:rsid w:val="7119740D"/>
    <w:rsid w:val="71B05A96"/>
    <w:rsid w:val="71FE7D03"/>
    <w:rsid w:val="722241AD"/>
    <w:rsid w:val="723E2669"/>
    <w:rsid w:val="72D82ABE"/>
    <w:rsid w:val="730B69EF"/>
    <w:rsid w:val="73D84B24"/>
    <w:rsid w:val="74100036"/>
    <w:rsid w:val="7499002B"/>
    <w:rsid w:val="74C50E20"/>
    <w:rsid w:val="75473464"/>
    <w:rsid w:val="757A487E"/>
    <w:rsid w:val="75B72E5F"/>
    <w:rsid w:val="75E07259"/>
    <w:rsid w:val="766C3C49"/>
    <w:rsid w:val="766E2CBE"/>
    <w:rsid w:val="769350D9"/>
    <w:rsid w:val="769E5DCD"/>
    <w:rsid w:val="76DD68F5"/>
    <w:rsid w:val="77147E3D"/>
    <w:rsid w:val="777B78E3"/>
    <w:rsid w:val="77AF7AD8"/>
    <w:rsid w:val="7800068F"/>
    <w:rsid w:val="797A48CF"/>
    <w:rsid w:val="79E63A92"/>
    <w:rsid w:val="7A206D05"/>
    <w:rsid w:val="7A3E3B4E"/>
    <w:rsid w:val="7AA8652D"/>
    <w:rsid w:val="7AB45BBF"/>
    <w:rsid w:val="7B4909FD"/>
    <w:rsid w:val="7B4B142D"/>
    <w:rsid w:val="7B670E83"/>
    <w:rsid w:val="7B9233DC"/>
    <w:rsid w:val="7B985C3B"/>
    <w:rsid w:val="7BA23F9F"/>
    <w:rsid w:val="7BB0266F"/>
    <w:rsid w:val="7CAC1243"/>
    <w:rsid w:val="7CD6246E"/>
    <w:rsid w:val="7D23702C"/>
    <w:rsid w:val="7D2D787C"/>
    <w:rsid w:val="7D5227DF"/>
    <w:rsid w:val="7D68620F"/>
    <w:rsid w:val="7E694F12"/>
    <w:rsid w:val="7E815F22"/>
    <w:rsid w:val="7EE34CC4"/>
    <w:rsid w:val="7EF7251E"/>
    <w:rsid w:val="7F3B065C"/>
    <w:rsid w:val="7F5E434B"/>
    <w:rsid w:val="7F7B6CAB"/>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C515B57-3B65-4DF2-B61B-C90E4261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annotation text"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uiPriority w:val="99"/>
    <w:qFormat/>
    <w:pPr>
      <w:keepNext/>
      <w:keepLines/>
      <w:spacing w:before="100" w:after="90" w:line="578" w:lineRule="auto"/>
      <w:outlineLvl w:val="0"/>
    </w:pPr>
    <w:rPr>
      <w:b/>
      <w:bCs/>
      <w:kern w:val="44"/>
      <w:sz w:val="44"/>
      <w:szCs w:val="44"/>
    </w:rPr>
  </w:style>
  <w:style w:type="paragraph" w:styleId="2">
    <w:name w:val="heading 2"/>
    <w:basedOn w:val="a"/>
    <w:next w:val="a"/>
    <w:uiPriority w:val="9"/>
    <w:unhideWhenUsed/>
    <w:qFormat/>
    <w:pPr>
      <w:keepNext/>
      <w:keepLines/>
      <w:spacing w:before="120" w:after="120" w:line="415" w:lineRule="auto"/>
      <w:outlineLvl w:val="1"/>
    </w:pPr>
    <w:rPr>
      <w:rFonts w:ascii="Cambria" w:hAnsi="Cambria"/>
      <w:b/>
      <w:bCs/>
      <w:sz w:val="24"/>
      <w:szCs w:val="32"/>
    </w:rPr>
  </w:style>
  <w:style w:type="paragraph" w:styleId="3">
    <w:name w:val="heading 3"/>
    <w:basedOn w:val="a"/>
    <w:next w:val="a"/>
    <w:uiPriority w:val="9"/>
    <w:unhideWhenUsed/>
    <w:qFormat/>
    <w:pPr>
      <w:keepNext/>
      <w:keepLines/>
      <w:spacing w:before="120" w:after="120"/>
      <w:outlineLvl w:val="2"/>
    </w:pPr>
    <w:rPr>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uiPriority w:val="99"/>
    <w:unhideWhenUsed/>
    <w:qFormat/>
    <w:pPr>
      <w:tabs>
        <w:tab w:val="center" w:pos="4153"/>
        <w:tab w:val="right" w:pos="8306"/>
      </w:tabs>
      <w:snapToGrid w:val="0"/>
      <w:jc w:val="left"/>
    </w:pPr>
    <w:rPr>
      <w:sz w:val="18"/>
      <w:szCs w:val="18"/>
    </w:rPr>
  </w:style>
  <w:style w:type="paragraph" w:styleId="a4">
    <w:name w:val="annotation text"/>
    <w:basedOn w:val="a"/>
    <w:qFormat/>
    <w:pPr>
      <w:jc w:val="left"/>
    </w:pPr>
  </w:style>
  <w:style w:type="paragraph" w:styleId="30">
    <w:name w:val="toc 3"/>
    <w:basedOn w:val="a"/>
    <w:next w:val="a"/>
    <w:qFormat/>
    <w:pPr>
      <w:ind w:leftChars="400" w:left="840"/>
    </w:pPr>
  </w:style>
  <w:style w:type="paragraph" w:styleId="a5">
    <w:name w:val="Balloon Text"/>
    <w:basedOn w:val="a"/>
    <w:link w:val="Char0"/>
    <w:qFormat/>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7">
    <w:name w:val="Normal (Web)"/>
    <w:basedOn w:val="a"/>
    <w:qFormat/>
    <w:pPr>
      <w:widowControl/>
      <w:spacing w:before="100" w:beforeAutospacing="1" w:after="100" w:afterAutospacing="1"/>
      <w:jc w:val="left"/>
    </w:pPr>
    <w:rPr>
      <w:rFonts w:ascii="宋体" w:hAnsi="宋体" w:cs="宋体"/>
      <w:kern w:val="0"/>
      <w:sz w:val="24"/>
      <w:szCs w:val="24"/>
    </w:rPr>
  </w:style>
  <w:style w:type="character" w:styleId="a8">
    <w:name w:val="Strong"/>
    <w:basedOn w:val="a1"/>
    <w:qFormat/>
    <w:rPr>
      <w:b/>
      <w:bCs/>
    </w:rPr>
  </w:style>
  <w:style w:type="character" w:styleId="a9">
    <w:name w:val="FollowedHyperlink"/>
    <w:basedOn w:val="a1"/>
    <w:qFormat/>
    <w:rPr>
      <w:color w:val="338DE6"/>
      <w:u w:val="none"/>
    </w:rPr>
  </w:style>
  <w:style w:type="character" w:styleId="aa">
    <w:name w:val="Emphasis"/>
    <w:basedOn w:val="a1"/>
    <w:uiPriority w:val="20"/>
    <w:qFormat/>
    <w:rPr>
      <w:i/>
      <w:iCs/>
    </w:rPr>
  </w:style>
  <w:style w:type="character" w:styleId="HTML">
    <w:name w:val="HTML Definition"/>
    <w:basedOn w:val="a1"/>
    <w:qFormat/>
  </w:style>
  <w:style w:type="character" w:styleId="HTML0">
    <w:name w:val="HTML Variable"/>
    <w:basedOn w:val="a1"/>
    <w:qFormat/>
  </w:style>
  <w:style w:type="character" w:styleId="ab">
    <w:name w:val="Hyperlink"/>
    <w:basedOn w:val="a1"/>
    <w:uiPriority w:val="99"/>
    <w:unhideWhenUsed/>
    <w:qFormat/>
    <w:rPr>
      <w:color w:val="0563C1" w:themeColor="hyperlink"/>
      <w:u w:val="single"/>
    </w:rPr>
  </w:style>
  <w:style w:type="character" w:styleId="HTML1">
    <w:name w:val="HTML Code"/>
    <w:basedOn w:val="a1"/>
    <w:qFormat/>
    <w:rPr>
      <w:rFonts w:ascii="Serif" w:eastAsia="Serif" w:hAnsi="Serif" w:cs="Serif"/>
      <w:sz w:val="21"/>
      <w:szCs w:val="21"/>
    </w:rPr>
  </w:style>
  <w:style w:type="character" w:styleId="ac">
    <w:name w:val="annotation reference"/>
    <w:basedOn w:val="a1"/>
    <w:qFormat/>
    <w:rPr>
      <w:sz w:val="21"/>
      <w:szCs w:val="21"/>
    </w:rPr>
  </w:style>
  <w:style w:type="character" w:styleId="HTML2">
    <w:name w:val="HTML Cite"/>
    <w:basedOn w:val="a1"/>
    <w:qFormat/>
  </w:style>
  <w:style w:type="character" w:styleId="HTML3">
    <w:name w:val="HTML Keyboard"/>
    <w:basedOn w:val="a1"/>
    <w:qFormat/>
    <w:rPr>
      <w:rFonts w:ascii="Serif" w:eastAsia="Serif" w:hAnsi="Serif" w:cs="Serif" w:hint="default"/>
      <w:sz w:val="21"/>
      <w:szCs w:val="21"/>
    </w:rPr>
  </w:style>
  <w:style w:type="character" w:styleId="HTML4">
    <w:name w:val="HTML Sample"/>
    <w:basedOn w:val="a1"/>
    <w:qFormat/>
    <w:rPr>
      <w:rFonts w:ascii="Serif" w:eastAsia="Serif" w:hAnsi="Serif" w:cs="Serif" w:hint="default"/>
      <w:sz w:val="21"/>
      <w:szCs w:val="21"/>
    </w:rPr>
  </w:style>
  <w:style w:type="paragraph" w:customStyle="1" w:styleId="Default">
    <w:name w:val="Default"/>
    <w:qFormat/>
    <w:pPr>
      <w:widowControl w:val="0"/>
      <w:autoSpaceDE w:val="0"/>
      <w:autoSpaceDN w:val="0"/>
      <w:adjustRightInd w:val="0"/>
    </w:pPr>
    <w:rPr>
      <w:rFonts w:ascii="Calibri" w:hAnsi="Calibri"/>
      <w:color w:val="000000"/>
      <w:sz w:val="24"/>
      <w:szCs w:val="24"/>
    </w:rPr>
  </w:style>
  <w:style w:type="paragraph" w:styleId="ad">
    <w:name w:val="List Paragraph"/>
    <w:basedOn w:val="a"/>
    <w:qFormat/>
    <w:pPr>
      <w:ind w:firstLineChars="200"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1">
    <w:name w:val="页眉 Char"/>
    <w:basedOn w:val="a1"/>
    <w:link w:val="a6"/>
    <w:qFormat/>
    <w:rPr>
      <w:rFonts w:ascii="Calibri" w:eastAsia="宋体" w:hAnsi="Calibri" w:cs="Times New Roman"/>
      <w:kern w:val="2"/>
      <w:sz w:val="18"/>
      <w:szCs w:val="18"/>
    </w:rPr>
  </w:style>
  <w:style w:type="character" w:customStyle="1" w:styleId="Char">
    <w:name w:val="页脚 Char"/>
    <w:basedOn w:val="a1"/>
    <w:link w:val="a0"/>
    <w:uiPriority w:val="99"/>
    <w:qFormat/>
    <w:rPr>
      <w:rFonts w:ascii="Calibri" w:eastAsia="宋体" w:hAnsi="Calibri" w:cs="Times New Roman"/>
      <w:kern w:val="2"/>
      <w:sz w:val="18"/>
      <w:szCs w:val="18"/>
    </w:rPr>
  </w:style>
  <w:style w:type="paragraph" w:customStyle="1" w:styleId="Style21">
    <w:name w:val="_Style 21"/>
    <w:basedOn w:val="a"/>
    <w:next w:val="ad"/>
    <w:qFormat/>
    <w:pPr>
      <w:ind w:firstLineChars="200" w:firstLine="420"/>
    </w:pPr>
  </w:style>
  <w:style w:type="paragraph" w:customStyle="1" w:styleId="ae">
    <w:name w:val="表格"/>
    <w:basedOn w:val="a"/>
    <w:next w:val="a"/>
    <w:qFormat/>
    <w:pPr>
      <w:spacing w:line="280" w:lineRule="exact"/>
      <w:jc w:val="center"/>
    </w:pPr>
    <w:rPr>
      <w:rFonts w:ascii="Times New Roman" w:hAnsi="Times New Roman"/>
    </w:rPr>
  </w:style>
  <w:style w:type="character" w:customStyle="1" w:styleId="font21">
    <w:name w:val="font21"/>
    <w:basedOn w:val="a1"/>
    <w:qFormat/>
    <w:rPr>
      <w:rFonts w:ascii="宋体" w:eastAsia="宋体" w:hAnsi="宋体" w:cs="宋体" w:hint="eastAsia"/>
      <w:color w:val="000000"/>
      <w:sz w:val="28"/>
      <w:szCs w:val="28"/>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Char0">
    <w:name w:val="批注框文本 Char"/>
    <w:basedOn w:val="a1"/>
    <w:link w:val="a5"/>
    <w:qFormat/>
    <w:rPr>
      <w:rFonts w:ascii="Calibri" w:hAnsi="Calibri"/>
      <w:kern w:val="2"/>
      <w:sz w:val="18"/>
      <w:szCs w:val="18"/>
    </w:rPr>
  </w:style>
  <w:style w:type="character" w:customStyle="1" w:styleId="fontborder">
    <w:name w:val="fontborder"/>
    <w:basedOn w:val="a1"/>
    <w:qFormat/>
    <w:rPr>
      <w:bdr w:val="single" w:sz="6" w:space="0" w:color="000000"/>
    </w:rPr>
  </w:style>
  <w:style w:type="character" w:customStyle="1" w:styleId="fontstrikethrough">
    <w:name w:val="fontstrikethrough"/>
    <w:basedOn w:val="a1"/>
    <w:qFormat/>
    <w:rPr>
      <w:strike/>
    </w:rPr>
  </w:style>
  <w:style w:type="character" w:customStyle="1" w:styleId="trumbowyg-msg-error">
    <w:name w:val="trumbowyg-msg-error"/>
    <w:basedOn w:val="a1"/>
    <w:qFormat/>
    <w:rPr>
      <w:color w:val="E74C3C"/>
    </w:rPr>
  </w:style>
  <w:style w:type="character" w:customStyle="1" w:styleId="trumbowyg-msg-error1">
    <w:name w:val="trumbowyg-msg-error1"/>
    <w:basedOn w:val="a1"/>
    <w:qFormat/>
    <w:rPr>
      <w:color w:val="E74C3C"/>
    </w:rPr>
  </w:style>
  <w:style w:type="character" w:customStyle="1" w:styleId="one-lines">
    <w:name w:val="one-lines"/>
    <w:basedOn w:val="a1"/>
    <w:qFormat/>
  </w:style>
  <w:style w:type="character" w:customStyle="1" w:styleId="two-lines">
    <w:name w:val="two-lines"/>
    <w:basedOn w:val="a1"/>
    <w:qFormat/>
  </w:style>
  <w:style w:type="character" w:customStyle="1" w:styleId="hidden4">
    <w:name w:val="hidden4"/>
    <w:basedOn w:val="a1"/>
    <w:qFormat/>
    <w:rPr>
      <w:vanish/>
    </w:rPr>
  </w:style>
  <w:style w:type="character" w:customStyle="1" w:styleId="hidden">
    <w:name w:val="hidden"/>
    <w:basedOn w:val="a1"/>
    <w:qFormat/>
    <w:rPr>
      <w: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6%B8%85%E6%B0%B4%E6%B1%9F/6823554" TargetMode="External"/><Relationship Id="rId18" Type="http://schemas.openxmlformats.org/officeDocument/2006/relationships/hyperlink" Target="https://baike.baidu.com/item/%E7%8F%A0%E6%B1%9F%E6%B0%B4%E7%B3%BB/7528593" TargetMode="Externa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hyperlink" Target="https://baike.baidu.com/item/%E9%95%BF%E6%B1%9F%E6%B0%B4%E7%B3%BB/223832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baidu.com/item/%E8%8B%97%E5%B2%AD/7769685" TargetMode="External"/><Relationship Id="rId20" Type="http://schemas.openxmlformats.org/officeDocument/2006/relationships/hyperlink" Target="https://baike.baidu.com/item/%E4%BA%9A%E7%83%AD%E5%B8%A6%E5%AD%A3%E9%A3%8E%E6%B9%BF%E6%B6%A6%E6%B0%94%E5%80%99/581689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aike.baidu.com/item/%E9%83%BD%E6%9F%B3%E6%B1%9F" TargetMode="External"/><Relationship Id="rId23"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baike.baidu.com/item/%E8%88%9E%E9%98%B3%E6%B2%B3" TargetMode="External"/><Relationship Id="rId22"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A6C0FA-1096-4DAD-B6D3-070F205E3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6015</Words>
  <Characters>34290</Characters>
  <Application>Microsoft Office Word</Application>
  <DocSecurity>0</DocSecurity>
  <Lines>285</Lines>
  <Paragraphs>80</Paragraphs>
  <ScaleCrop>false</ScaleCrop>
  <Company>Kingsoft</Company>
  <LinksUpToDate>false</LinksUpToDate>
  <CharactersWithSpaces>40225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猫猫丫</dc:creator>
  <cp:lastModifiedBy>HUWEI</cp:lastModifiedBy>
  <cp:revision>16</cp:revision>
  <dcterms:created xsi:type="dcterms:W3CDTF">2021-09-22T04:25:00Z</dcterms:created>
  <dcterms:modified xsi:type="dcterms:W3CDTF">2022-10-14T06:26:00Z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2614617186B84379B8A3F44B15305141</vt:lpwstr>
  </property>
</Properties>
</file>